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CB" w:rsidRDefault="00D033CB">
      <w:pPr>
        <w:pStyle w:val="CorpoA"/>
        <w:jc w:val="both"/>
        <w:rPr>
          <w:shd w:val="clear" w:color="auto" w:fill="FEFFFF"/>
        </w:rPr>
      </w:pPr>
    </w:p>
    <w:p w:rsidR="00D033CB" w:rsidRDefault="000A1014">
      <w:pPr>
        <w:pStyle w:val="CorpoA"/>
        <w:jc w:val="both"/>
        <w:rPr>
          <w:rFonts w:ascii="Times New Roman" w:eastAsia="Times New Roman" w:hAnsi="Times New Roman" w:cs="Times New Roman"/>
          <w:b/>
          <w:bCs/>
          <w:sz w:val="24"/>
          <w:szCs w:val="24"/>
          <w:shd w:val="clear" w:color="auto" w:fill="FEFFFF"/>
        </w:rPr>
      </w:pPr>
      <w:r>
        <w:rPr>
          <w:b/>
          <w:bCs/>
          <w:sz w:val="24"/>
          <w:szCs w:val="24"/>
          <w:shd w:val="clear" w:color="auto" w:fill="FEFFFF"/>
          <w:lang w:val="de-DE"/>
        </w:rPr>
        <w:t xml:space="preserve">CONVENZIONE FRA </w:t>
      </w:r>
      <w:r w:rsidR="00340A5F">
        <w:rPr>
          <w:b/>
          <w:bCs/>
          <w:sz w:val="24"/>
          <w:szCs w:val="24"/>
          <w:shd w:val="clear" w:color="auto" w:fill="FEFFFF"/>
          <w:lang w:val="de-DE"/>
        </w:rPr>
        <w:t>L‘</w:t>
      </w:r>
      <w:r>
        <w:rPr>
          <w:b/>
          <w:bCs/>
          <w:sz w:val="24"/>
          <w:szCs w:val="24"/>
          <w:u w:color="0432FF"/>
          <w:shd w:val="clear" w:color="auto" w:fill="FEFFFF"/>
        </w:rPr>
        <w:t>UNIONE D</w:t>
      </w:r>
      <w:r w:rsidR="00340A5F">
        <w:rPr>
          <w:b/>
          <w:bCs/>
          <w:sz w:val="24"/>
          <w:szCs w:val="24"/>
          <w:u w:color="0432FF"/>
          <w:shd w:val="clear" w:color="auto" w:fill="FEFFFF"/>
        </w:rPr>
        <w:t>E</w:t>
      </w:r>
      <w:r>
        <w:rPr>
          <w:b/>
          <w:bCs/>
          <w:sz w:val="24"/>
          <w:szCs w:val="24"/>
          <w:u w:color="0432FF"/>
          <w:shd w:val="clear" w:color="auto" w:fill="FEFFFF"/>
        </w:rPr>
        <w:t>I COMUNI</w:t>
      </w:r>
      <w:r w:rsidR="00340A5F">
        <w:rPr>
          <w:b/>
          <w:bCs/>
          <w:sz w:val="24"/>
          <w:szCs w:val="24"/>
          <w:u w:color="0432FF"/>
          <w:shd w:val="clear" w:color="auto" w:fill="FEFFFF"/>
        </w:rPr>
        <w:t xml:space="preserve"> DELLA VERSILIA</w:t>
      </w:r>
      <w:r>
        <w:rPr>
          <w:rFonts w:ascii="Times New Roman" w:eastAsia="Times New Roman" w:hAnsi="Times New Roman" w:cs="Times New Roman"/>
          <w:b/>
          <w:bCs/>
          <w:noProof/>
          <w:sz w:val="24"/>
          <w:szCs w:val="24"/>
          <w:shd w:val="clear" w:color="auto" w:fill="FEFFFF"/>
        </w:rPr>
        <w:drawing>
          <wp:anchor distT="152400" distB="152400" distL="152400" distR="152400" simplePos="0" relativeHeight="251660288" behindDoc="0" locked="0" layoutInCell="1" allowOverlap="1">
            <wp:simplePos x="0" y="0"/>
            <wp:positionH relativeFrom="page">
              <wp:posOffset>2105192</wp:posOffset>
            </wp:positionH>
            <wp:positionV relativeFrom="page">
              <wp:posOffset>0</wp:posOffset>
            </wp:positionV>
            <wp:extent cx="5313182" cy="590354"/>
            <wp:effectExtent l="0" t="0" r="0" b="0"/>
            <wp:wrapThrough wrapText="bothSides" distL="152400" distR="152400">
              <wp:wrapPolygon edited="1">
                <wp:start x="0" y="0"/>
                <wp:lineTo x="21600" y="0"/>
                <wp:lineTo x="21600" y="21600"/>
                <wp:lineTo x="0" y="21600"/>
                <wp:lineTo x="0" y="0"/>
              </wp:wrapPolygon>
            </wp:wrapThrough>
            <wp:docPr id="1073741825" name="officeArt object" descr="Loghi DTD, REPUBBLICA DIGITALE e NextGenerationEU.jpg"/>
            <wp:cNvGraphicFramePr/>
            <a:graphic xmlns:a="http://schemas.openxmlformats.org/drawingml/2006/main">
              <a:graphicData uri="http://schemas.openxmlformats.org/drawingml/2006/picture">
                <pic:pic xmlns:pic="http://schemas.openxmlformats.org/drawingml/2006/picture">
                  <pic:nvPicPr>
                    <pic:cNvPr id="1073741825" name="Loghi DTD, REPUBBLICA DIGITALE e NextGenerationEU.jpg" descr="Loghi DTD, REPUBBLICA DIGITALE e NextGenerationEU.jpg"/>
                    <pic:cNvPicPr>
                      <a:picLocks noChangeAspect="1"/>
                    </pic:cNvPicPr>
                  </pic:nvPicPr>
                  <pic:blipFill>
                    <a:blip r:embed="rId7" cstate="print">
                      <a:extLst/>
                    </a:blip>
                    <a:stretch>
                      <a:fillRect/>
                    </a:stretch>
                  </pic:blipFill>
                  <pic:spPr>
                    <a:xfrm>
                      <a:off x="0" y="0"/>
                      <a:ext cx="5313182" cy="590354"/>
                    </a:xfrm>
                    <a:prstGeom prst="rect">
                      <a:avLst/>
                    </a:prstGeom>
                    <a:ln w="12700" cap="flat">
                      <a:noFill/>
                      <a:miter lim="400000"/>
                    </a:ln>
                    <a:effectLst/>
                  </pic:spPr>
                </pic:pic>
              </a:graphicData>
            </a:graphic>
          </wp:anchor>
        </w:drawing>
      </w:r>
      <w:r>
        <w:rPr>
          <w:rFonts w:ascii="Times New Roman" w:eastAsia="Times New Roman" w:hAnsi="Times New Roman" w:cs="Times New Roman"/>
          <w:b/>
          <w:bCs/>
          <w:noProof/>
          <w:sz w:val="24"/>
          <w:szCs w:val="24"/>
          <w:shd w:val="clear" w:color="auto" w:fill="FEFFFF"/>
        </w:rPr>
        <w:drawing>
          <wp:anchor distT="152400" distB="152400" distL="152400" distR="152400" simplePos="0" relativeHeight="251659264" behindDoc="0" locked="0" layoutInCell="1" allowOverlap="1">
            <wp:simplePos x="0" y="0"/>
            <wp:positionH relativeFrom="page">
              <wp:posOffset>510608</wp:posOffset>
            </wp:positionH>
            <wp:positionV relativeFrom="page">
              <wp:posOffset>109810</wp:posOffset>
            </wp:positionV>
            <wp:extent cx="902954" cy="370732"/>
            <wp:effectExtent l="0" t="0" r="0" b="0"/>
            <wp:wrapThrough wrapText="bothSides" distL="152400" distR="152400">
              <wp:wrapPolygon edited="1">
                <wp:start x="0" y="0"/>
                <wp:lineTo x="0" y="5097"/>
                <wp:lineTo x="796" y="5097"/>
                <wp:lineTo x="796" y="6796"/>
                <wp:lineTo x="697" y="6796"/>
                <wp:lineTo x="697" y="8737"/>
                <wp:lineTo x="1394" y="8737"/>
                <wp:lineTo x="1394" y="10436"/>
                <wp:lineTo x="1095" y="10436"/>
                <wp:lineTo x="1095" y="13106"/>
                <wp:lineTo x="1891" y="13106"/>
                <wp:lineTo x="1891" y="14804"/>
                <wp:lineTo x="1095" y="14804"/>
                <wp:lineTo x="1095" y="13106"/>
                <wp:lineTo x="1095" y="10436"/>
                <wp:lineTo x="697" y="10436"/>
                <wp:lineTo x="697" y="8737"/>
                <wp:lineTo x="697" y="6796"/>
                <wp:lineTo x="0" y="6796"/>
                <wp:lineTo x="0" y="11892"/>
                <wp:lineTo x="796" y="11892"/>
                <wp:lineTo x="796" y="13591"/>
                <wp:lineTo x="0" y="13591"/>
                <wp:lineTo x="0" y="11892"/>
                <wp:lineTo x="0" y="6796"/>
                <wp:lineTo x="0" y="5097"/>
                <wp:lineTo x="0" y="0"/>
                <wp:lineTo x="1394" y="0"/>
                <wp:lineTo x="1394" y="3398"/>
                <wp:lineTo x="2190" y="3398"/>
                <wp:lineTo x="2190" y="5097"/>
                <wp:lineTo x="1394" y="5097"/>
                <wp:lineTo x="1394" y="3398"/>
                <wp:lineTo x="1394" y="0"/>
                <wp:lineTo x="5375" y="0"/>
                <wp:lineTo x="6470" y="364"/>
                <wp:lineTo x="6470" y="4369"/>
                <wp:lineTo x="5773" y="4481"/>
                <wp:lineTo x="5773" y="5825"/>
                <wp:lineTo x="7067" y="7038"/>
                <wp:lineTo x="7067" y="11164"/>
                <wp:lineTo x="6271" y="12378"/>
                <wp:lineTo x="4977" y="11407"/>
                <wp:lineTo x="4678" y="8009"/>
                <wp:lineTo x="5375" y="6067"/>
                <wp:lineTo x="5773" y="5825"/>
                <wp:lineTo x="5773" y="4481"/>
                <wp:lineTo x="4977" y="4611"/>
                <wp:lineTo x="3982" y="7524"/>
                <wp:lineTo x="4081" y="11407"/>
                <wp:lineTo x="4778" y="13348"/>
                <wp:lineTo x="7366" y="12863"/>
                <wp:lineTo x="7963" y="10679"/>
                <wp:lineTo x="7864" y="7038"/>
                <wp:lineTo x="6769" y="4369"/>
                <wp:lineTo x="6470" y="4369"/>
                <wp:lineTo x="6470" y="364"/>
                <wp:lineTo x="7565" y="728"/>
                <wp:lineTo x="9158" y="4126"/>
                <wp:lineTo x="9755" y="9465"/>
                <wp:lineTo x="9058" y="14562"/>
                <wp:lineTo x="6171" y="21600"/>
                <wp:lineTo x="5375" y="20629"/>
                <wp:lineTo x="2688" y="13591"/>
                <wp:lineTo x="2190" y="13591"/>
                <wp:lineTo x="2190" y="11649"/>
                <wp:lineTo x="3484" y="11649"/>
                <wp:lineTo x="3484" y="9951"/>
                <wp:lineTo x="2787" y="9951"/>
                <wp:lineTo x="2787" y="8737"/>
                <wp:lineTo x="1394" y="8737"/>
                <wp:lineTo x="1394" y="6796"/>
                <wp:lineTo x="3185" y="6796"/>
                <wp:lineTo x="3185" y="5097"/>
                <wp:lineTo x="2588" y="5097"/>
                <wp:lineTo x="2588" y="3398"/>
                <wp:lineTo x="3384" y="2670"/>
                <wp:lineTo x="4678" y="485"/>
                <wp:lineTo x="5375" y="0"/>
                <wp:lineTo x="11347" y="0"/>
                <wp:lineTo x="11347" y="2670"/>
                <wp:lineTo x="11547" y="2782"/>
                <wp:lineTo x="12144" y="3398"/>
                <wp:lineTo x="11547" y="3155"/>
                <wp:lineTo x="11547" y="5339"/>
                <wp:lineTo x="12442" y="4854"/>
                <wp:lineTo x="12144" y="3398"/>
                <wp:lineTo x="11547" y="2782"/>
                <wp:lineTo x="12641" y="3398"/>
                <wp:lineTo x="12542" y="5582"/>
                <wp:lineTo x="11547" y="5825"/>
                <wp:lineTo x="11347" y="7524"/>
                <wp:lineTo x="11347" y="8737"/>
                <wp:lineTo x="11746" y="8886"/>
                <wp:lineTo x="12243" y="9708"/>
                <wp:lineTo x="11746" y="9465"/>
                <wp:lineTo x="11746" y="12378"/>
                <wp:lineTo x="12343" y="11892"/>
                <wp:lineTo x="12243" y="9708"/>
                <wp:lineTo x="11746" y="8886"/>
                <wp:lineTo x="12641" y="9222"/>
                <wp:lineTo x="12542" y="12863"/>
                <wp:lineTo x="11347" y="13106"/>
                <wp:lineTo x="11347" y="14319"/>
                <wp:lineTo x="12542" y="14562"/>
                <wp:lineTo x="12442" y="15290"/>
                <wp:lineTo x="11746" y="15290"/>
                <wp:lineTo x="11746" y="16503"/>
                <wp:lineTo x="12343" y="16503"/>
                <wp:lineTo x="12343" y="17231"/>
                <wp:lineTo x="11746" y="17231"/>
                <wp:lineTo x="11746" y="18930"/>
                <wp:lineTo x="11347" y="18930"/>
                <wp:lineTo x="11347" y="14319"/>
                <wp:lineTo x="11347" y="13106"/>
                <wp:lineTo x="11347" y="8737"/>
                <wp:lineTo x="11347" y="7524"/>
                <wp:lineTo x="11347" y="2670"/>
                <wp:lineTo x="11347" y="0"/>
                <wp:lineTo x="12940" y="0"/>
                <wp:lineTo x="12940" y="2670"/>
                <wp:lineTo x="12940" y="14319"/>
                <wp:lineTo x="13438" y="14471"/>
                <wp:lineTo x="13438" y="15533"/>
                <wp:lineTo x="13139" y="15775"/>
                <wp:lineTo x="13040" y="17231"/>
                <wp:lineTo x="13537" y="17231"/>
                <wp:lineTo x="13438" y="15533"/>
                <wp:lineTo x="13438" y="14471"/>
                <wp:lineTo x="13736" y="14562"/>
                <wp:lineTo x="14035" y="18930"/>
                <wp:lineTo x="12940" y="18202"/>
                <wp:lineTo x="12940" y="18930"/>
                <wp:lineTo x="12542" y="18930"/>
                <wp:lineTo x="12940" y="14319"/>
                <wp:lineTo x="12940" y="2670"/>
                <wp:lineTo x="13338" y="7038"/>
                <wp:lineTo x="14035" y="6553"/>
                <wp:lineTo x="14234" y="2670"/>
                <wp:lineTo x="14234" y="8494"/>
                <wp:lineTo x="15130" y="8737"/>
                <wp:lineTo x="15130" y="9465"/>
                <wp:lineTo x="14135" y="9708"/>
                <wp:lineTo x="14234" y="12378"/>
                <wp:lineTo x="14732" y="12378"/>
                <wp:lineTo x="14533" y="10679"/>
                <wp:lineTo x="15130" y="10679"/>
                <wp:lineTo x="15130" y="13106"/>
                <wp:lineTo x="14632" y="13004"/>
                <wp:lineTo x="14632" y="14319"/>
                <wp:lineTo x="15429" y="14562"/>
                <wp:lineTo x="15429" y="15290"/>
                <wp:lineTo x="14632" y="15533"/>
                <wp:lineTo x="14732" y="18202"/>
                <wp:lineTo x="15429" y="18202"/>
                <wp:lineTo x="15429" y="18930"/>
                <wp:lineTo x="14334" y="18445"/>
                <wp:lineTo x="14433" y="14562"/>
                <wp:lineTo x="14632" y="14319"/>
                <wp:lineTo x="14632" y="13004"/>
                <wp:lineTo x="13935" y="12863"/>
                <wp:lineTo x="13935" y="8737"/>
                <wp:lineTo x="14234" y="8494"/>
                <wp:lineTo x="14234" y="2670"/>
                <wp:lineTo x="14035" y="7281"/>
                <wp:lineTo x="13040" y="7038"/>
                <wp:lineTo x="12940" y="2670"/>
                <wp:lineTo x="12940" y="0"/>
                <wp:lineTo x="14732" y="0"/>
                <wp:lineTo x="14732" y="2670"/>
                <wp:lineTo x="15229" y="3398"/>
                <wp:lineTo x="15827" y="6796"/>
                <wp:lineTo x="16026" y="2670"/>
                <wp:lineTo x="16026" y="7524"/>
                <wp:lineTo x="16026" y="8737"/>
                <wp:lineTo x="17419" y="8737"/>
                <wp:lineTo x="17419" y="9465"/>
                <wp:lineTo x="16922" y="9465"/>
                <wp:lineTo x="16922" y="13106"/>
                <wp:lineTo x="16524" y="13106"/>
                <wp:lineTo x="16524" y="14319"/>
                <wp:lineTo x="16922" y="14562"/>
                <wp:lineTo x="16922" y="18202"/>
                <wp:lineTo x="17519" y="18202"/>
                <wp:lineTo x="17519" y="18930"/>
                <wp:lineTo x="16524" y="18930"/>
                <wp:lineTo x="16524" y="14319"/>
                <wp:lineTo x="16524" y="13106"/>
                <wp:lineTo x="16524" y="9465"/>
                <wp:lineTo x="16026" y="9465"/>
                <wp:lineTo x="16026" y="8737"/>
                <wp:lineTo x="16026" y="7524"/>
                <wp:lineTo x="15528" y="6796"/>
                <wp:lineTo x="14931" y="3398"/>
                <wp:lineTo x="14732" y="7281"/>
                <wp:lineTo x="14732" y="2670"/>
                <wp:lineTo x="14732" y="0"/>
                <wp:lineTo x="16324" y="0"/>
                <wp:lineTo x="16324" y="2670"/>
                <wp:lineTo x="17718" y="3155"/>
                <wp:lineTo x="17718" y="8737"/>
                <wp:lineTo x="18514" y="8737"/>
                <wp:lineTo x="18912" y="13106"/>
                <wp:lineTo x="18415" y="12620"/>
                <wp:lineTo x="17818" y="12828"/>
                <wp:lineTo x="17818" y="14319"/>
                <wp:lineTo x="19012" y="14562"/>
                <wp:lineTo x="18912" y="15290"/>
                <wp:lineTo x="18116" y="15290"/>
                <wp:lineTo x="18116" y="16261"/>
                <wp:lineTo x="18813" y="16261"/>
                <wp:lineTo x="18813" y="16989"/>
                <wp:lineTo x="18116" y="16989"/>
                <wp:lineTo x="18116" y="18202"/>
                <wp:lineTo x="19012" y="18202"/>
                <wp:lineTo x="19012" y="18930"/>
                <wp:lineTo x="17718" y="18930"/>
                <wp:lineTo x="17818" y="14319"/>
                <wp:lineTo x="17818" y="12828"/>
                <wp:lineTo x="17718" y="12863"/>
                <wp:lineTo x="17419" y="12863"/>
                <wp:lineTo x="17718" y="8737"/>
                <wp:lineTo x="17718" y="3155"/>
                <wp:lineTo x="17121" y="3155"/>
                <wp:lineTo x="16922" y="7524"/>
                <wp:lineTo x="16822" y="3155"/>
                <wp:lineTo x="16324" y="2670"/>
                <wp:lineTo x="16324" y="0"/>
                <wp:lineTo x="18315" y="0"/>
                <wp:lineTo x="18315" y="2670"/>
                <wp:lineTo x="19211" y="3398"/>
                <wp:lineTo x="19112" y="7038"/>
                <wp:lineTo x="19112" y="8737"/>
                <wp:lineTo x="19510" y="8737"/>
                <wp:lineTo x="19510" y="12378"/>
                <wp:lineTo x="20206" y="12378"/>
                <wp:lineTo x="20206" y="13106"/>
                <wp:lineTo x="19112" y="13106"/>
                <wp:lineTo x="19112" y="8737"/>
                <wp:lineTo x="19112" y="7038"/>
                <wp:lineTo x="17917" y="7038"/>
                <wp:lineTo x="18017" y="2912"/>
                <wp:lineTo x="18116" y="2831"/>
                <wp:lineTo x="18713" y="3398"/>
                <wp:lineTo x="18116" y="3398"/>
                <wp:lineTo x="18116" y="6796"/>
                <wp:lineTo x="19012" y="6553"/>
                <wp:lineTo x="18912" y="3398"/>
                <wp:lineTo x="18713" y="3398"/>
                <wp:lineTo x="18116" y="2831"/>
                <wp:lineTo x="18315" y="2670"/>
                <wp:lineTo x="18315" y="0"/>
                <wp:lineTo x="20406" y="0"/>
                <wp:lineTo x="20406" y="8737"/>
                <wp:lineTo x="21600" y="8737"/>
                <wp:lineTo x="21600" y="9465"/>
                <wp:lineTo x="20804" y="9465"/>
                <wp:lineTo x="20804" y="10436"/>
                <wp:lineTo x="21401" y="10436"/>
                <wp:lineTo x="21401" y="11407"/>
                <wp:lineTo x="20804" y="11407"/>
                <wp:lineTo x="20804" y="12378"/>
                <wp:lineTo x="21600" y="12378"/>
                <wp:lineTo x="21600" y="13106"/>
                <wp:lineTo x="20406" y="13106"/>
                <wp:lineTo x="20406" y="8737"/>
                <wp:lineTo x="20406" y="0"/>
                <wp:lineTo x="0" y="0"/>
              </wp:wrapPolygon>
            </wp:wrapThrough>
            <wp:docPr id="1073741826" name="officeArt object" descr="Punto-Digitale-Facile_p.png"/>
            <wp:cNvGraphicFramePr/>
            <a:graphic xmlns:a="http://schemas.openxmlformats.org/drawingml/2006/main">
              <a:graphicData uri="http://schemas.openxmlformats.org/drawingml/2006/picture">
                <pic:pic xmlns:pic="http://schemas.openxmlformats.org/drawingml/2006/picture">
                  <pic:nvPicPr>
                    <pic:cNvPr id="1073741826" name="Punto-Digitale-Facile_p.png" descr="Punto-Digitale-Facile_p.png"/>
                    <pic:cNvPicPr>
                      <a:picLocks noChangeAspect="1"/>
                    </pic:cNvPicPr>
                  </pic:nvPicPr>
                  <pic:blipFill>
                    <a:blip r:embed="rId8" cstate="print">
                      <a:extLst/>
                    </a:blip>
                    <a:stretch>
                      <a:fillRect/>
                    </a:stretch>
                  </pic:blipFill>
                  <pic:spPr>
                    <a:xfrm>
                      <a:off x="0" y="0"/>
                      <a:ext cx="902954" cy="370732"/>
                    </a:xfrm>
                    <a:prstGeom prst="rect">
                      <a:avLst/>
                    </a:prstGeom>
                    <a:ln w="12700" cap="flat">
                      <a:noFill/>
                      <a:miter lim="400000"/>
                    </a:ln>
                    <a:effectLst/>
                  </pic:spPr>
                </pic:pic>
              </a:graphicData>
            </a:graphic>
          </wp:anchor>
        </w:drawing>
      </w:r>
      <w:r w:rsidR="00340A5F">
        <w:rPr>
          <w:b/>
          <w:bCs/>
          <w:sz w:val="24"/>
          <w:szCs w:val="24"/>
          <w:u w:color="0432FF"/>
          <w:shd w:val="clear" w:color="auto" w:fill="FEFFFF"/>
        </w:rPr>
        <w:t xml:space="preserve"> E P.A. STAZZEMA</w:t>
      </w:r>
      <w:r>
        <w:rPr>
          <w:b/>
          <w:bCs/>
          <w:sz w:val="24"/>
          <w:szCs w:val="24"/>
          <w:shd w:val="clear" w:color="auto" w:fill="FEFFFF"/>
        </w:rPr>
        <w:t xml:space="preserve"> PER LA ATTIVAZIONE E LO SVOLGIMENTO DELLE ATTIVITA</w:t>
      </w:r>
      <w:r w:rsidR="00340A5F">
        <w:rPr>
          <w:rFonts w:ascii="Arial Unicode MS" w:hAnsi="Arial Unicode MS"/>
          <w:sz w:val="24"/>
          <w:szCs w:val="24"/>
          <w:shd w:val="clear" w:color="auto" w:fill="FEFFFF"/>
        </w:rPr>
        <w:t xml:space="preserve">’ </w:t>
      </w:r>
      <w:r>
        <w:rPr>
          <w:b/>
          <w:bCs/>
          <w:sz w:val="24"/>
          <w:szCs w:val="24"/>
          <w:shd w:val="clear" w:color="auto" w:fill="FEFFFF"/>
        </w:rPr>
        <w:t>DE</w:t>
      </w:r>
      <w:r w:rsidR="00340A5F">
        <w:rPr>
          <w:b/>
          <w:bCs/>
          <w:sz w:val="24"/>
          <w:szCs w:val="24"/>
          <w:shd w:val="clear" w:color="auto" w:fill="FEFFFF"/>
        </w:rPr>
        <w:t>L</w:t>
      </w:r>
      <w:r>
        <w:rPr>
          <w:b/>
          <w:bCs/>
          <w:sz w:val="24"/>
          <w:szCs w:val="24"/>
          <w:shd w:val="clear" w:color="auto" w:fill="FEFFFF"/>
        </w:rPr>
        <w:t xml:space="preserve"> PUNTO DIGITALE FACILE A VALERE SUI FONDI PNRR Rete di servizi di facilitazione digitale – Missione 1 Componente 1 Misura 1.7.2 del PNRR - Rete regionale della Toscana </w:t>
      </w:r>
      <w:r>
        <w:rPr>
          <w:rFonts w:ascii="Arial Unicode MS" w:hAnsi="Arial Unicode MS"/>
          <w:sz w:val="24"/>
          <w:szCs w:val="24"/>
          <w:shd w:val="clear" w:color="auto" w:fill="FEFFFF"/>
          <w:rtl/>
          <w:lang w:val="ar-SA"/>
        </w:rPr>
        <w:t>“</w:t>
      </w:r>
      <w:r>
        <w:rPr>
          <w:b/>
          <w:bCs/>
          <w:sz w:val="24"/>
          <w:szCs w:val="24"/>
          <w:shd w:val="clear" w:color="auto" w:fill="FEFFFF"/>
        </w:rPr>
        <w:t>Connessi in buona compagnia 2.0”.</w:t>
      </w:r>
    </w:p>
    <w:p w:rsidR="00D033CB" w:rsidRDefault="00D033CB">
      <w:pPr>
        <w:pStyle w:val="Paragrafoelenco"/>
        <w:jc w:val="center"/>
        <w:rPr>
          <w:rFonts w:ascii="Garamond" w:eastAsia="Garamond" w:hAnsi="Garamond" w:cs="Garamond"/>
          <w:sz w:val="24"/>
          <w:szCs w:val="24"/>
          <w:shd w:val="clear" w:color="auto" w:fill="FEFFFF"/>
        </w:rPr>
      </w:pPr>
    </w:p>
    <w:p w:rsidR="00D033CB" w:rsidRDefault="000A1014">
      <w:pPr>
        <w:pStyle w:val="Paragrafoelenco"/>
        <w:jc w:val="center"/>
        <w:rPr>
          <w:rFonts w:ascii="Garamond" w:eastAsia="Garamond" w:hAnsi="Garamond" w:cs="Garamond"/>
          <w:sz w:val="24"/>
          <w:szCs w:val="24"/>
          <w:shd w:val="clear" w:color="auto" w:fill="FEFFFF"/>
        </w:rPr>
      </w:pPr>
      <w:r>
        <w:rPr>
          <w:rFonts w:ascii="Garamond" w:hAnsi="Garamond"/>
          <w:sz w:val="24"/>
          <w:szCs w:val="24"/>
          <w:shd w:val="clear" w:color="auto" w:fill="FEFFFF"/>
        </w:rPr>
        <w:t>L’anno</w:t>
      </w:r>
      <w:r w:rsidR="00340A5F">
        <w:rPr>
          <w:rFonts w:ascii="Garamond" w:hAnsi="Garamond"/>
          <w:sz w:val="24"/>
          <w:szCs w:val="24"/>
          <w:shd w:val="clear" w:color="auto" w:fill="FEFFFF"/>
        </w:rPr>
        <w:t xml:space="preserve"> 202</w:t>
      </w:r>
      <w:r w:rsidR="00085948">
        <w:rPr>
          <w:rFonts w:ascii="Garamond" w:hAnsi="Garamond"/>
          <w:sz w:val="24"/>
          <w:szCs w:val="24"/>
          <w:shd w:val="clear" w:color="auto" w:fill="FEFFFF"/>
        </w:rPr>
        <w:t>4</w:t>
      </w:r>
      <w:r w:rsidR="00340A5F">
        <w:rPr>
          <w:rFonts w:ascii="Garamond" w:hAnsi="Garamond"/>
          <w:sz w:val="24"/>
          <w:szCs w:val="24"/>
          <w:shd w:val="clear" w:color="auto" w:fill="FEFFFF"/>
        </w:rPr>
        <w:t xml:space="preserve"> </w:t>
      </w:r>
      <w:r>
        <w:rPr>
          <w:rFonts w:ascii="Garamond" w:hAnsi="Garamond"/>
          <w:sz w:val="24"/>
          <w:szCs w:val="24"/>
          <w:shd w:val="clear" w:color="auto" w:fill="FEFFFF"/>
        </w:rPr>
        <w:t>il giorno</w:t>
      </w:r>
      <w:r w:rsidR="00340A5F">
        <w:rPr>
          <w:rFonts w:ascii="Garamond" w:hAnsi="Garamond"/>
          <w:sz w:val="24"/>
          <w:szCs w:val="24"/>
          <w:shd w:val="clear" w:color="auto" w:fill="FEFFFF"/>
        </w:rPr>
        <w:t xml:space="preserve"> </w:t>
      </w:r>
      <w:r w:rsidR="001F62F4">
        <w:rPr>
          <w:rFonts w:ascii="Garamond" w:hAnsi="Garamond"/>
          <w:sz w:val="24"/>
          <w:szCs w:val="24"/>
          <w:shd w:val="clear" w:color="auto" w:fill="FEFFFF"/>
        </w:rPr>
        <w:t>______</w:t>
      </w:r>
    </w:p>
    <w:p w:rsidR="00D033CB" w:rsidRDefault="000A1014">
      <w:pPr>
        <w:pStyle w:val="CorpoA"/>
        <w:jc w:val="center"/>
        <w:rPr>
          <w:b/>
          <w:bCs/>
          <w:sz w:val="24"/>
          <w:szCs w:val="24"/>
          <w:shd w:val="clear" w:color="auto" w:fill="FEFFFF"/>
        </w:rPr>
      </w:pPr>
      <w:r>
        <w:rPr>
          <w:b/>
          <w:bCs/>
          <w:sz w:val="24"/>
          <w:szCs w:val="24"/>
          <w:shd w:val="clear" w:color="auto" w:fill="FEFFFF"/>
        </w:rPr>
        <w:t xml:space="preserve">    TRA</w:t>
      </w:r>
    </w:p>
    <w:p w:rsidR="00D033CB" w:rsidRDefault="00340A5F">
      <w:pPr>
        <w:pStyle w:val="Paragrafoelenco"/>
        <w:jc w:val="center"/>
        <w:rPr>
          <w:rFonts w:ascii="Garamond" w:eastAsia="Garamond" w:hAnsi="Garamond" w:cs="Garamond"/>
          <w:sz w:val="24"/>
          <w:szCs w:val="24"/>
          <w:shd w:val="clear" w:color="auto" w:fill="FEFFFF"/>
        </w:rPr>
      </w:pPr>
      <w:r>
        <w:rPr>
          <w:rFonts w:ascii="Garamond" w:hAnsi="Garamond"/>
          <w:sz w:val="24"/>
          <w:szCs w:val="24"/>
          <w:shd w:val="clear" w:color="auto" w:fill="FEFFFF"/>
        </w:rPr>
        <w:t>Unione dei Comuni della Versilia</w:t>
      </w:r>
    </w:p>
    <w:p w:rsidR="00D033CB" w:rsidRDefault="000A1014">
      <w:pPr>
        <w:pStyle w:val="CorpoA"/>
        <w:jc w:val="center"/>
        <w:rPr>
          <w:b/>
          <w:bCs/>
          <w:sz w:val="24"/>
          <w:szCs w:val="24"/>
          <w:shd w:val="clear" w:color="auto" w:fill="FEFFFF"/>
        </w:rPr>
      </w:pPr>
      <w:r>
        <w:rPr>
          <w:b/>
          <w:bCs/>
          <w:sz w:val="24"/>
          <w:szCs w:val="24"/>
          <w:shd w:val="clear" w:color="auto" w:fill="FEFFFF"/>
        </w:rPr>
        <w:t xml:space="preserve">     E</w:t>
      </w:r>
    </w:p>
    <w:p w:rsidR="00D033CB" w:rsidRDefault="00085948">
      <w:pPr>
        <w:pStyle w:val="Paragrafoelenco"/>
        <w:jc w:val="center"/>
        <w:rPr>
          <w:sz w:val="24"/>
          <w:szCs w:val="24"/>
          <w:shd w:val="clear" w:color="auto" w:fill="FEFFFF"/>
        </w:rPr>
      </w:pPr>
      <w:r>
        <w:rPr>
          <w:sz w:val="24"/>
          <w:szCs w:val="24"/>
          <w:shd w:val="clear" w:color="auto" w:fill="FEFFFF"/>
        </w:rPr>
        <w:t>__________________________</w:t>
      </w:r>
    </w:p>
    <w:p w:rsidR="00D033CB" w:rsidRDefault="00D033CB">
      <w:pPr>
        <w:pStyle w:val="CorpoA"/>
        <w:jc w:val="both"/>
        <w:rPr>
          <w:sz w:val="24"/>
          <w:szCs w:val="24"/>
          <w:shd w:val="clear" w:color="auto" w:fill="FEFFFF"/>
        </w:rPr>
      </w:pPr>
    </w:p>
    <w:p w:rsidR="00D033CB" w:rsidRDefault="000A1014">
      <w:pPr>
        <w:pStyle w:val="CorpoA"/>
        <w:jc w:val="center"/>
        <w:rPr>
          <w:b/>
          <w:bCs/>
          <w:sz w:val="24"/>
          <w:szCs w:val="24"/>
          <w:shd w:val="clear" w:color="auto" w:fill="FEFFFF"/>
        </w:rPr>
      </w:pPr>
      <w:r>
        <w:rPr>
          <w:b/>
          <w:bCs/>
          <w:sz w:val="24"/>
          <w:szCs w:val="24"/>
          <w:shd w:val="clear" w:color="auto" w:fill="FEFFFF"/>
        </w:rPr>
        <w:t xml:space="preserve">      PREMESSO CHE:</w:t>
      </w:r>
    </w:p>
    <w:p w:rsidR="00D033CB" w:rsidRDefault="00D033CB">
      <w:pPr>
        <w:pStyle w:val="CorpoA"/>
        <w:jc w:val="center"/>
        <w:rPr>
          <w:b/>
          <w:bCs/>
          <w:sz w:val="24"/>
          <w:szCs w:val="24"/>
          <w:shd w:val="clear" w:color="auto" w:fill="FEFFFF"/>
        </w:rPr>
      </w:pPr>
    </w:p>
    <w:p w:rsidR="00D033CB" w:rsidRDefault="00085948">
      <w:pPr>
        <w:pStyle w:val="Paragrafoelenco"/>
        <w:numPr>
          <w:ilvl w:val="0"/>
          <w:numId w:val="2"/>
        </w:numPr>
        <w:jc w:val="both"/>
        <w:rPr>
          <w:rFonts w:ascii="Garamond" w:hAnsi="Garamond"/>
          <w:sz w:val="24"/>
          <w:szCs w:val="24"/>
          <w:shd w:val="clear" w:color="auto" w:fill="FEFFFF"/>
        </w:rPr>
      </w:pPr>
      <w:r>
        <w:rPr>
          <w:rFonts w:ascii="Garamond" w:hAnsi="Garamond"/>
          <w:sz w:val="24"/>
          <w:szCs w:val="24"/>
          <w:shd w:val="clear" w:color="auto" w:fill="FEFFFF"/>
        </w:rPr>
        <w:t>l</w:t>
      </w:r>
      <w:r w:rsidR="00340A5F">
        <w:rPr>
          <w:rFonts w:ascii="Garamond" w:hAnsi="Garamond"/>
          <w:sz w:val="24"/>
          <w:szCs w:val="24"/>
          <w:shd w:val="clear" w:color="auto" w:fill="FEFFFF"/>
        </w:rPr>
        <w:t>’</w:t>
      </w:r>
      <w:r w:rsidR="000A1014">
        <w:rPr>
          <w:rFonts w:ascii="Garamond" w:hAnsi="Garamond"/>
          <w:sz w:val="24"/>
          <w:szCs w:val="24"/>
          <w:u w:color="0432FF"/>
          <w:shd w:val="clear" w:color="auto" w:fill="FEFFFF"/>
        </w:rPr>
        <w:t>Unione d</w:t>
      </w:r>
      <w:r w:rsidR="00340A5F">
        <w:rPr>
          <w:rFonts w:ascii="Garamond" w:hAnsi="Garamond"/>
          <w:sz w:val="24"/>
          <w:szCs w:val="24"/>
          <w:u w:color="0432FF"/>
          <w:shd w:val="clear" w:color="auto" w:fill="FEFFFF"/>
        </w:rPr>
        <w:t>e</w:t>
      </w:r>
      <w:r w:rsidR="000A1014">
        <w:rPr>
          <w:rFonts w:ascii="Garamond" w:hAnsi="Garamond"/>
          <w:sz w:val="24"/>
          <w:szCs w:val="24"/>
          <w:u w:color="0432FF"/>
          <w:shd w:val="clear" w:color="auto" w:fill="FEFFFF"/>
        </w:rPr>
        <w:t>i Comuni</w:t>
      </w:r>
      <w:r w:rsidR="000A1014">
        <w:rPr>
          <w:rFonts w:ascii="Garamond" w:hAnsi="Garamond"/>
          <w:sz w:val="24"/>
          <w:szCs w:val="24"/>
          <w:shd w:val="clear" w:color="auto" w:fill="FEFFFF"/>
        </w:rPr>
        <w:t xml:space="preserve"> d</w:t>
      </w:r>
      <w:r w:rsidR="00340A5F">
        <w:rPr>
          <w:rFonts w:ascii="Garamond" w:hAnsi="Garamond"/>
          <w:sz w:val="24"/>
          <w:szCs w:val="24"/>
          <w:shd w:val="clear" w:color="auto" w:fill="FEFFFF"/>
        </w:rPr>
        <w:t xml:space="preserve">ella Versilia, </w:t>
      </w:r>
      <w:r w:rsidR="000A1014">
        <w:rPr>
          <w:rFonts w:ascii="Garamond" w:hAnsi="Garamond"/>
          <w:sz w:val="24"/>
          <w:szCs w:val="24"/>
          <w:shd w:val="clear" w:color="auto" w:fill="FEFFFF"/>
        </w:rPr>
        <w:t xml:space="preserve">in esito alla presentazione della domanda di partecipazione all’avviso pubblico regionale per il finanziamento dei Centri di facilitazione digitale a valere sui fondi PNRR Missione 1 componente 1 Misura 1.7.2 è stato ammesso al finanziamento di euro </w:t>
      </w:r>
      <w:r w:rsidR="00340A5F">
        <w:rPr>
          <w:rFonts w:ascii="Garamond" w:hAnsi="Garamond"/>
          <w:sz w:val="24"/>
          <w:szCs w:val="24"/>
          <w:shd w:val="clear" w:color="auto" w:fill="FEFFFF"/>
        </w:rPr>
        <w:t>120.000,00</w:t>
      </w:r>
      <w:r w:rsidR="000A1014">
        <w:rPr>
          <w:rFonts w:ascii="Garamond" w:hAnsi="Garamond"/>
          <w:sz w:val="24"/>
          <w:szCs w:val="24"/>
          <w:shd w:val="clear" w:color="auto" w:fill="FEFFFF"/>
        </w:rPr>
        <w:t xml:space="preserve"> per la attivazione e lo svolgimento delle attività </w:t>
      </w:r>
      <w:r w:rsidR="00340A5F">
        <w:rPr>
          <w:rFonts w:ascii="Garamond" w:hAnsi="Garamond"/>
          <w:sz w:val="24"/>
          <w:szCs w:val="24"/>
          <w:shd w:val="clear" w:color="auto" w:fill="FEFFFF"/>
        </w:rPr>
        <w:t>dei</w:t>
      </w:r>
      <w:r w:rsidR="000A1014">
        <w:rPr>
          <w:rFonts w:ascii="Garamond" w:hAnsi="Garamond"/>
          <w:sz w:val="24"/>
          <w:szCs w:val="24"/>
          <w:shd w:val="clear" w:color="auto" w:fill="FEFFFF"/>
        </w:rPr>
        <w:t xml:space="preserve"> Centri di facilitazione digitale (</w:t>
      </w:r>
      <w:r w:rsidR="000A1014">
        <w:rPr>
          <w:rFonts w:ascii="Garamond" w:hAnsi="Garamond"/>
          <w:sz w:val="24"/>
          <w:szCs w:val="24"/>
          <w:u w:color="0432FF"/>
          <w:shd w:val="clear" w:color="auto" w:fill="FEFFFF"/>
        </w:rPr>
        <w:t>ovvero Punti  Digitale Facile</w:t>
      </w:r>
      <w:r w:rsidR="000A1014">
        <w:rPr>
          <w:rFonts w:ascii="Garamond" w:hAnsi="Garamond"/>
          <w:sz w:val="24"/>
          <w:szCs w:val="24"/>
          <w:shd w:val="clear" w:color="auto" w:fill="FEFFFF"/>
        </w:rPr>
        <w:t xml:space="preserve">)  </w:t>
      </w:r>
    </w:p>
    <w:p w:rsidR="00085948" w:rsidRPr="00423F16" w:rsidRDefault="00085948" w:rsidP="00085948">
      <w:pPr>
        <w:pStyle w:val="Corpotesto"/>
        <w:numPr>
          <w:ilvl w:val="0"/>
          <w:numId w:val="2"/>
        </w:numPr>
        <w:spacing w:before="4"/>
        <w:jc w:val="both"/>
        <w:rPr>
          <w:rFonts w:asciiTheme="minorHAnsi" w:hAnsiTheme="minorHAnsi" w:cstheme="minorHAnsi"/>
          <w:color w:val="211F1F"/>
          <w:sz w:val="24"/>
          <w:szCs w:val="24"/>
        </w:rPr>
      </w:pPr>
      <w:r w:rsidRPr="00913AD7">
        <w:rPr>
          <w:rFonts w:asciiTheme="minorHAnsi" w:hAnsiTheme="minorHAnsi" w:cstheme="minorHAnsi"/>
          <w:color w:val="211F1F"/>
          <w:sz w:val="24"/>
          <w:szCs w:val="24"/>
        </w:rPr>
        <w:t>si è ritenuto opportuno</w:t>
      </w:r>
      <w:r w:rsidRPr="005450A5">
        <w:rPr>
          <w:rFonts w:asciiTheme="minorHAnsi" w:hAnsiTheme="minorHAnsi" w:cstheme="minorHAnsi"/>
          <w:color w:val="211F1F"/>
          <w:sz w:val="24"/>
          <w:szCs w:val="24"/>
        </w:rPr>
        <w:t xml:space="preserve"> gestire le attività</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dei</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Centri</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di</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Facilitazione</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Digitale</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in</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collaborazione con enti del Terzo Settore, possibilità espressamente prevista dall’Avviso</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Regionale,</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attivando</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il</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relativo</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procedimento</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di</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co-progettazione</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come</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previsto</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dall’art.</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55</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del</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DLGS</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n.</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117/2020,</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nonché</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dall’art.</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13</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della</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L.R.</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n.</w:t>
      </w:r>
      <w:r w:rsidRPr="00423F16">
        <w:rPr>
          <w:rFonts w:asciiTheme="minorHAnsi" w:hAnsiTheme="minorHAnsi" w:cstheme="minorHAnsi"/>
          <w:color w:val="211F1F"/>
          <w:sz w:val="24"/>
          <w:szCs w:val="24"/>
        </w:rPr>
        <w:t xml:space="preserve"> </w:t>
      </w:r>
      <w:r w:rsidRPr="005450A5">
        <w:rPr>
          <w:rFonts w:asciiTheme="minorHAnsi" w:hAnsiTheme="minorHAnsi" w:cstheme="minorHAnsi"/>
          <w:color w:val="211F1F"/>
          <w:sz w:val="24"/>
          <w:szCs w:val="24"/>
        </w:rPr>
        <w:t>65/2020;</w:t>
      </w:r>
    </w:p>
    <w:p w:rsidR="00D033CB" w:rsidRDefault="00D033CB">
      <w:pPr>
        <w:pStyle w:val="CorpoA"/>
        <w:jc w:val="both"/>
        <w:rPr>
          <w:rFonts w:ascii="Garamond" w:eastAsia="Garamond" w:hAnsi="Garamond" w:cs="Garamond"/>
          <w:sz w:val="24"/>
          <w:szCs w:val="24"/>
          <w:shd w:val="clear" w:color="auto" w:fill="FEFFFF"/>
        </w:rPr>
      </w:pPr>
    </w:p>
    <w:p w:rsidR="00D033CB" w:rsidRDefault="00085948">
      <w:pPr>
        <w:pStyle w:val="Paragrafoelenco"/>
        <w:numPr>
          <w:ilvl w:val="0"/>
          <w:numId w:val="2"/>
        </w:numPr>
        <w:jc w:val="both"/>
        <w:rPr>
          <w:rFonts w:ascii="Garamond" w:hAnsi="Garamond"/>
          <w:sz w:val="24"/>
          <w:szCs w:val="24"/>
          <w:shd w:val="clear" w:color="auto" w:fill="FEFFFF"/>
        </w:rPr>
      </w:pPr>
      <w:r>
        <w:rPr>
          <w:rFonts w:ascii="Garamond" w:hAnsi="Garamond"/>
          <w:sz w:val="24"/>
          <w:szCs w:val="24"/>
          <w:shd w:val="clear" w:color="auto" w:fill="FEFFFF"/>
        </w:rPr>
        <w:t>p</w:t>
      </w:r>
      <w:r w:rsidR="00340A5F">
        <w:rPr>
          <w:rFonts w:ascii="Garamond" w:hAnsi="Garamond"/>
          <w:sz w:val="24"/>
          <w:szCs w:val="24"/>
          <w:shd w:val="clear" w:color="auto" w:fill="FEFFFF"/>
        </w:rPr>
        <w:t xml:space="preserve">er la co-progettazione e gestione del Centro di Facilitazione di </w:t>
      </w:r>
      <w:r>
        <w:rPr>
          <w:rFonts w:ascii="Garamond" w:hAnsi="Garamond"/>
          <w:sz w:val="24"/>
          <w:szCs w:val="24"/>
          <w:shd w:val="clear" w:color="auto" w:fill="FEFFFF"/>
        </w:rPr>
        <w:t>____________</w:t>
      </w:r>
      <w:r w:rsidR="00340A5F">
        <w:rPr>
          <w:rFonts w:ascii="Garamond" w:hAnsi="Garamond"/>
          <w:sz w:val="24"/>
          <w:szCs w:val="24"/>
          <w:shd w:val="clear" w:color="auto" w:fill="FEFFFF"/>
        </w:rPr>
        <w:t xml:space="preserve"> è</w:t>
      </w:r>
      <w:r>
        <w:rPr>
          <w:rFonts w:ascii="Garamond" w:hAnsi="Garamond"/>
          <w:sz w:val="24"/>
          <w:szCs w:val="24"/>
          <w:shd w:val="clear" w:color="auto" w:fill="FEFFFF"/>
        </w:rPr>
        <w:t xml:space="preserve"> stata individuata _______________________</w:t>
      </w:r>
      <w:r w:rsidR="000A1014">
        <w:rPr>
          <w:rFonts w:ascii="Garamond" w:hAnsi="Garamond"/>
          <w:sz w:val="24"/>
          <w:szCs w:val="24"/>
          <w:shd w:val="clear" w:color="auto" w:fill="FEFFFF"/>
        </w:rPr>
        <w:t xml:space="preserve">, con cui effettuare la fase finale di co-progettazione operativa, sfociata nella formulazione del progetto operativo e nella definizione della bozza di convenzione per la disciplina del rapporto di partenariato, </w:t>
      </w:r>
      <w:r w:rsidR="00340A5F">
        <w:rPr>
          <w:rFonts w:ascii="Garamond" w:hAnsi="Garamond"/>
          <w:sz w:val="24"/>
          <w:szCs w:val="24"/>
          <w:shd w:val="clear" w:color="auto" w:fill="FEFFFF"/>
        </w:rPr>
        <w:t xml:space="preserve">approvati con provvedimento del </w:t>
      </w:r>
      <w:r w:rsidR="00340A5F" w:rsidRPr="00CE06B2">
        <w:rPr>
          <w:rFonts w:ascii="Garamond" w:hAnsi="Garamond"/>
          <w:sz w:val="24"/>
          <w:szCs w:val="24"/>
          <w:shd w:val="clear" w:color="auto" w:fill="FEFFFF"/>
        </w:rPr>
        <w:t xml:space="preserve">Funzionario </w:t>
      </w:r>
      <w:r w:rsidR="000A1014" w:rsidRPr="00CE06B2">
        <w:rPr>
          <w:rFonts w:ascii="Garamond" w:hAnsi="Garamond"/>
          <w:sz w:val="24"/>
          <w:szCs w:val="24"/>
          <w:shd w:val="clear" w:color="auto" w:fill="FEFFFF"/>
        </w:rPr>
        <w:t>……. n. …. del …………;</w:t>
      </w:r>
    </w:p>
    <w:p w:rsidR="00D033CB" w:rsidRDefault="00D033CB">
      <w:pPr>
        <w:pStyle w:val="Paragrafoelenco"/>
        <w:jc w:val="both"/>
        <w:rPr>
          <w:sz w:val="24"/>
          <w:szCs w:val="24"/>
          <w:shd w:val="clear" w:color="auto" w:fill="FEFFFF"/>
        </w:rPr>
      </w:pPr>
    </w:p>
    <w:p w:rsidR="00D033CB" w:rsidRDefault="000A1014">
      <w:pPr>
        <w:pStyle w:val="CorpoA"/>
        <w:jc w:val="center"/>
        <w:rPr>
          <w:sz w:val="24"/>
          <w:szCs w:val="24"/>
          <w:shd w:val="clear" w:color="auto" w:fill="FEFFFF"/>
        </w:rPr>
      </w:pPr>
      <w:r>
        <w:rPr>
          <w:sz w:val="24"/>
          <w:szCs w:val="24"/>
          <w:shd w:val="clear" w:color="auto" w:fill="FEFFFF"/>
          <w:lang w:val="pt-PT"/>
        </w:rPr>
        <w:t>TUTTO CIO</w:t>
      </w:r>
      <w:r w:rsidR="00085948">
        <w:rPr>
          <w:sz w:val="24"/>
          <w:szCs w:val="24"/>
          <w:shd w:val="clear" w:color="auto" w:fill="FEFFFF"/>
          <w:lang w:val="pt-PT"/>
        </w:rPr>
        <w:t>’</w:t>
      </w:r>
      <w:r w:rsidR="00085948">
        <w:rPr>
          <w:rFonts w:ascii="Arial Unicode MS" w:hAnsi="Arial Unicode MS"/>
          <w:sz w:val="24"/>
          <w:szCs w:val="24"/>
          <w:shd w:val="clear" w:color="auto" w:fill="FEFFFF"/>
        </w:rPr>
        <w:t xml:space="preserve"> </w:t>
      </w:r>
      <w:r>
        <w:rPr>
          <w:rFonts w:ascii="Arial Unicode MS" w:hAnsi="Arial Unicode MS"/>
          <w:sz w:val="24"/>
          <w:szCs w:val="24"/>
          <w:shd w:val="clear" w:color="auto" w:fill="FEFFFF"/>
          <w:rtl/>
          <w:lang w:val="ar-SA"/>
        </w:rPr>
        <w:t xml:space="preserve"> </w:t>
      </w:r>
      <w:r>
        <w:rPr>
          <w:sz w:val="24"/>
          <w:szCs w:val="24"/>
          <w:shd w:val="clear" w:color="auto" w:fill="FEFFFF"/>
        </w:rPr>
        <w:t>PREMESSO FRA LE PARTI COME SOPRA COSTITUITE SI CONVIENE E SI STIPULA QUANTO SEGUE:</w:t>
      </w:r>
    </w:p>
    <w:p w:rsidR="00D033CB" w:rsidRDefault="00D033CB">
      <w:pPr>
        <w:pStyle w:val="CorpoA"/>
        <w:jc w:val="both"/>
        <w:rPr>
          <w:b/>
          <w:bCs/>
          <w:sz w:val="24"/>
          <w:szCs w:val="24"/>
          <w:shd w:val="clear" w:color="auto" w:fill="FEFFFF"/>
        </w:rPr>
      </w:pPr>
    </w:p>
    <w:p w:rsidR="007F50AB" w:rsidRDefault="007F50AB">
      <w:pPr>
        <w:pStyle w:val="CorpoA"/>
        <w:jc w:val="both"/>
        <w:rPr>
          <w:b/>
          <w:bCs/>
          <w:sz w:val="24"/>
          <w:szCs w:val="24"/>
          <w:shd w:val="clear" w:color="auto" w:fill="FEFFFF"/>
        </w:rPr>
      </w:pPr>
    </w:p>
    <w:p w:rsidR="007F50AB" w:rsidRDefault="007F50AB">
      <w:pPr>
        <w:pStyle w:val="CorpoA"/>
        <w:jc w:val="both"/>
        <w:rPr>
          <w:b/>
          <w:bCs/>
          <w:sz w:val="24"/>
          <w:szCs w:val="24"/>
          <w:shd w:val="clear" w:color="auto" w:fill="FEFFFF"/>
        </w:rPr>
      </w:pPr>
    </w:p>
    <w:p w:rsidR="00D033CB" w:rsidRDefault="00D033CB">
      <w:pPr>
        <w:pStyle w:val="CorpoA"/>
        <w:jc w:val="both"/>
        <w:rPr>
          <w:b/>
          <w:bCs/>
          <w:sz w:val="24"/>
          <w:szCs w:val="24"/>
          <w:shd w:val="clear" w:color="auto" w:fill="FEFFFF"/>
        </w:rPr>
      </w:pPr>
    </w:p>
    <w:p w:rsidR="00D033CB" w:rsidRDefault="000A1014">
      <w:pPr>
        <w:pStyle w:val="CorpoA"/>
        <w:jc w:val="both"/>
        <w:rPr>
          <w:sz w:val="24"/>
          <w:szCs w:val="24"/>
          <w:shd w:val="clear" w:color="auto" w:fill="FEFFFF"/>
        </w:rPr>
      </w:pPr>
      <w:r>
        <w:rPr>
          <w:b/>
          <w:bCs/>
          <w:sz w:val="24"/>
          <w:szCs w:val="24"/>
          <w:shd w:val="clear" w:color="auto" w:fill="FEFFFF"/>
        </w:rPr>
        <w:t>Articolo 1.</w:t>
      </w:r>
      <w:r>
        <w:rPr>
          <w:sz w:val="24"/>
          <w:szCs w:val="24"/>
          <w:shd w:val="clear" w:color="auto" w:fill="FEFFFF"/>
        </w:rPr>
        <w:t xml:space="preserve"> </w:t>
      </w:r>
      <w:r>
        <w:rPr>
          <w:b/>
          <w:bCs/>
          <w:sz w:val="24"/>
          <w:szCs w:val="24"/>
          <w:shd w:val="clear" w:color="auto" w:fill="FEFFFF"/>
        </w:rPr>
        <w:t>Richiamo alle premesse</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Le premesse sono approvate quali parti integranti e sostanziali della presente convenzione.</w:t>
      </w:r>
    </w:p>
    <w:p w:rsidR="00D033CB" w:rsidRDefault="00D033CB">
      <w:pPr>
        <w:pStyle w:val="CorpoA"/>
        <w:jc w:val="both"/>
        <w:rPr>
          <w:b/>
          <w:bCs/>
          <w:sz w:val="24"/>
          <w:szCs w:val="24"/>
          <w:shd w:val="clear" w:color="auto" w:fill="FEFFFF"/>
        </w:rPr>
      </w:pPr>
    </w:p>
    <w:p w:rsidR="00D033CB" w:rsidRDefault="000A1014">
      <w:pPr>
        <w:pStyle w:val="CorpoA"/>
        <w:jc w:val="both"/>
        <w:rPr>
          <w:b/>
          <w:bCs/>
          <w:sz w:val="24"/>
          <w:szCs w:val="24"/>
          <w:shd w:val="clear" w:color="auto" w:fill="FEFFFF"/>
        </w:rPr>
      </w:pPr>
      <w:r>
        <w:rPr>
          <w:b/>
          <w:bCs/>
          <w:sz w:val="24"/>
          <w:szCs w:val="24"/>
          <w:shd w:val="clear" w:color="auto" w:fill="FEFFFF"/>
        </w:rPr>
        <w:t>Articolo 2. Oggetto del rapporto di partenariato</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 xml:space="preserve">La presente convenzione disciplina il rapporto di partenariato fra </w:t>
      </w:r>
      <w:r w:rsidR="00340A5F">
        <w:rPr>
          <w:rFonts w:ascii="Garamond" w:hAnsi="Garamond"/>
          <w:sz w:val="24"/>
          <w:szCs w:val="24"/>
          <w:shd w:val="clear" w:color="auto" w:fill="FEFFFF"/>
        </w:rPr>
        <w:t>l’</w:t>
      </w:r>
      <w:r w:rsidR="00340A5F" w:rsidRPr="00340A5F">
        <w:rPr>
          <w:rFonts w:ascii="Garamond" w:hAnsi="Garamond"/>
          <w:sz w:val="24"/>
          <w:szCs w:val="24"/>
          <w:shd w:val="clear" w:color="auto" w:fill="FEFFFF"/>
        </w:rPr>
        <w:t xml:space="preserve">Unione dei </w:t>
      </w:r>
      <w:r w:rsidRPr="00340A5F">
        <w:rPr>
          <w:rFonts w:ascii="Garamond" w:hAnsi="Garamond"/>
          <w:sz w:val="24"/>
          <w:szCs w:val="24"/>
          <w:shd w:val="clear" w:color="auto" w:fill="FEFFFF"/>
        </w:rPr>
        <w:t>Comuni</w:t>
      </w:r>
      <w:r w:rsidR="00340A5F" w:rsidRPr="00340A5F">
        <w:rPr>
          <w:rFonts w:ascii="Garamond" w:hAnsi="Garamond"/>
          <w:sz w:val="24"/>
          <w:szCs w:val="24"/>
          <w:shd w:val="clear" w:color="auto" w:fill="FEFFFF"/>
        </w:rPr>
        <w:t xml:space="preserve"> della Versilia</w:t>
      </w:r>
      <w:r w:rsidRPr="00340A5F">
        <w:rPr>
          <w:rFonts w:ascii="Garamond" w:hAnsi="Garamond"/>
          <w:sz w:val="24"/>
          <w:szCs w:val="24"/>
          <w:shd w:val="clear" w:color="auto" w:fill="FEFFFF"/>
        </w:rPr>
        <w:t xml:space="preserve"> e</w:t>
      </w:r>
      <w:r>
        <w:rPr>
          <w:rFonts w:ascii="Garamond" w:hAnsi="Garamond"/>
          <w:sz w:val="24"/>
          <w:szCs w:val="24"/>
          <w:shd w:val="clear" w:color="auto" w:fill="FEFFFF"/>
          <w:lang w:val="pt-PT"/>
        </w:rPr>
        <w:t xml:space="preserve"> </w:t>
      </w:r>
      <w:r w:rsidR="00340A5F">
        <w:rPr>
          <w:rFonts w:ascii="Garamond" w:hAnsi="Garamond"/>
          <w:sz w:val="24"/>
          <w:szCs w:val="24"/>
          <w:shd w:val="clear" w:color="auto" w:fill="FEFFFF"/>
          <w:lang w:val="pt-PT"/>
        </w:rPr>
        <w:t xml:space="preserve">la </w:t>
      </w:r>
      <w:r w:rsidR="00085948" w:rsidRPr="00CE06B2">
        <w:rPr>
          <w:rFonts w:ascii="Garamond" w:hAnsi="Garamond"/>
          <w:sz w:val="24"/>
          <w:szCs w:val="24"/>
          <w:shd w:val="clear" w:color="auto" w:fill="FEFFFF"/>
          <w:lang w:val="pt-PT"/>
        </w:rPr>
        <w:t>________________</w:t>
      </w:r>
      <w:r w:rsidR="00340A5F" w:rsidRPr="00CE06B2">
        <w:rPr>
          <w:rFonts w:ascii="Garamond" w:hAnsi="Garamond"/>
          <w:sz w:val="24"/>
          <w:szCs w:val="24"/>
          <w:shd w:val="clear" w:color="auto" w:fill="FEFFFF"/>
          <w:lang w:val="pt-PT"/>
        </w:rPr>
        <w:t>, con sede in v</w:t>
      </w:r>
      <w:r w:rsidR="00340A5F" w:rsidRPr="00CE06B2">
        <w:rPr>
          <w:rFonts w:ascii="Garamond" w:hAnsi="Garamond"/>
          <w:sz w:val="24"/>
          <w:szCs w:val="24"/>
          <w:shd w:val="clear" w:color="auto" w:fill="FEFFFF"/>
        </w:rPr>
        <w:t xml:space="preserve">ia </w:t>
      </w:r>
      <w:r w:rsidR="00085948" w:rsidRPr="00CE06B2">
        <w:rPr>
          <w:rFonts w:ascii="Garamond" w:hAnsi="Garamond"/>
          <w:sz w:val="24"/>
          <w:szCs w:val="24"/>
          <w:shd w:val="clear" w:color="auto" w:fill="FEFFFF"/>
        </w:rPr>
        <w:t>_______________________</w:t>
      </w:r>
      <w:r w:rsidR="00340A5F" w:rsidRPr="00CE06B2">
        <w:rPr>
          <w:rFonts w:ascii="Garamond" w:hAnsi="Garamond"/>
          <w:sz w:val="24"/>
          <w:szCs w:val="24"/>
          <w:shd w:val="clear" w:color="auto" w:fill="FEFFFF"/>
        </w:rPr>
        <w:t xml:space="preserve"> (</w:t>
      </w:r>
      <w:r w:rsidR="00085948" w:rsidRPr="00CE06B2">
        <w:rPr>
          <w:rFonts w:ascii="Garamond" w:hAnsi="Garamond"/>
          <w:sz w:val="24"/>
          <w:szCs w:val="24"/>
          <w:shd w:val="clear" w:color="auto" w:fill="FEFFFF"/>
        </w:rPr>
        <w:t>__</w:t>
      </w:r>
      <w:r w:rsidR="00340A5F" w:rsidRPr="00CE06B2">
        <w:rPr>
          <w:rFonts w:ascii="Garamond" w:hAnsi="Garamond"/>
          <w:sz w:val="24"/>
          <w:szCs w:val="24"/>
          <w:shd w:val="clear" w:color="auto" w:fill="FEFFFF"/>
        </w:rPr>
        <w:t>)</w:t>
      </w:r>
      <w:r w:rsidRPr="00CE06B2">
        <w:rPr>
          <w:rFonts w:ascii="Garamond" w:hAnsi="Garamond"/>
          <w:sz w:val="24"/>
          <w:szCs w:val="24"/>
          <w:shd w:val="clear" w:color="auto" w:fill="FEFFFF"/>
        </w:rPr>
        <w:t>,</w:t>
      </w:r>
      <w:r w:rsidR="00DE6328" w:rsidRPr="00CE06B2">
        <w:rPr>
          <w:rFonts w:ascii="Garamond" w:hAnsi="Garamond"/>
          <w:sz w:val="24"/>
          <w:szCs w:val="24"/>
          <w:shd w:val="clear" w:color="auto" w:fill="FEFFFF"/>
        </w:rPr>
        <w:t xml:space="preserve"> C.F. </w:t>
      </w:r>
      <w:r w:rsidR="00085948" w:rsidRPr="00CE06B2">
        <w:rPr>
          <w:rFonts w:ascii="Garamond" w:hAnsi="Garamond"/>
          <w:sz w:val="24"/>
          <w:szCs w:val="24"/>
          <w:shd w:val="clear" w:color="auto" w:fill="FEFFFF"/>
        </w:rPr>
        <w:t>________</w:t>
      </w:r>
      <w:r w:rsidR="00DE6328" w:rsidRPr="00CE06B2">
        <w:rPr>
          <w:rFonts w:ascii="Garamond" w:hAnsi="Garamond"/>
          <w:sz w:val="24"/>
          <w:szCs w:val="24"/>
          <w:shd w:val="clear" w:color="auto" w:fill="FEFFFF"/>
        </w:rPr>
        <w:t>,</w:t>
      </w:r>
      <w:r>
        <w:rPr>
          <w:rFonts w:ascii="Garamond" w:hAnsi="Garamond"/>
          <w:sz w:val="24"/>
          <w:szCs w:val="24"/>
          <w:shd w:val="clear" w:color="auto" w:fill="FEFFFF"/>
        </w:rPr>
        <w:t xml:space="preserve"> </w:t>
      </w:r>
      <w:r>
        <w:rPr>
          <w:rFonts w:ascii="Garamond" w:hAnsi="Garamond"/>
          <w:sz w:val="24"/>
          <w:szCs w:val="24"/>
          <w:u w:color="0432FF"/>
          <w:shd w:val="clear" w:color="auto" w:fill="FEFFFF"/>
        </w:rPr>
        <w:t xml:space="preserve">d’ora in poi anche </w:t>
      </w:r>
      <w:r w:rsidRPr="00DE6328">
        <w:rPr>
          <w:rFonts w:ascii="Garamond" w:hAnsi="Garamond"/>
          <w:sz w:val="24"/>
          <w:szCs w:val="24"/>
          <w:u w:color="0432FF"/>
          <w:shd w:val="clear" w:color="auto" w:fill="FEFFFF"/>
        </w:rPr>
        <w:t>soggetto realizzatore/gestore dell’iniziativa, finalizzato</w:t>
      </w:r>
      <w:r>
        <w:rPr>
          <w:rFonts w:ascii="Garamond" w:hAnsi="Garamond"/>
          <w:sz w:val="24"/>
          <w:szCs w:val="24"/>
          <w:shd w:val="clear" w:color="auto" w:fill="FEFFFF"/>
        </w:rPr>
        <w:t xml:space="preserve"> all’ attivazione e lo svolgimento delle attività del Centro di facilitazione digitale</w:t>
      </w:r>
      <w:r w:rsidR="00DE6328">
        <w:rPr>
          <w:rFonts w:ascii="Garamond" w:hAnsi="Garamond"/>
          <w:sz w:val="24"/>
          <w:szCs w:val="24"/>
          <w:shd w:val="clear" w:color="auto" w:fill="FEFFFF"/>
        </w:rPr>
        <w:t xml:space="preserve"> da </w:t>
      </w:r>
      <w:r w:rsidR="00DE6328" w:rsidRPr="00085948">
        <w:rPr>
          <w:rFonts w:ascii="Garamond" w:hAnsi="Garamond"/>
          <w:sz w:val="24"/>
          <w:szCs w:val="24"/>
          <w:shd w:val="clear" w:color="auto" w:fill="FEFFFF"/>
        </w:rPr>
        <w:t xml:space="preserve">realizzarsi nel territorio del </w:t>
      </w:r>
      <w:r w:rsidR="00DE6328" w:rsidRPr="00CE06B2">
        <w:rPr>
          <w:rFonts w:ascii="Garamond" w:hAnsi="Garamond"/>
          <w:sz w:val="24"/>
          <w:szCs w:val="24"/>
          <w:shd w:val="clear" w:color="auto" w:fill="FEFFFF"/>
        </w:rPr>
        <w:t xml:space="preserve">Comune di </w:t>
      </w:r>
      <w:r w:rsidR="00085948">
        <w:rPr>
          <w:rFonts w:ascii="Garamond" w:hAnsi="Garamond"/>
          <w:sz w:val="24"/>
          <w:szCs w:val="24"/>
          <w:shd w:val="clear" w:color="auto" w:fill="FEFFFF"/>
        </w:rPr>
        <w:t>___________________</w:t>
      </w:r>
      <w:r>
        <w:rPr>
          <w:rFonts w:ascii="Garamond" w:hAnsi="Garamond"/>
          <w:sz w:val="24"/>
          <w:szCs w:val="24"/>
          <w:shd w:val="clear" w:color="auto" w:fill="FEFFFF"/>
        </w:rPr>
        <w:t xml:space="preserve"> come da progetto operativo condiviso quale modalità gestionale del Centro stesso scelta </w:t>
      </w:r>
      <w:r w:rsidR="00085948">
        <w:rPr>
          <w:rFonts w:ascii="Garamond" w:hAnsi="Garamond"/>
          <w:sz w:val="24"/>
          <w:szCs w:val="24"/>
          <w:shd w:val="clear" w:color="auto" w:fill="FEFFFF"/>
        </w:rPr>
        <w:t>dal Comune.</w:t>
      </w:r>
    </w:p>
    <w:p w:rsidR="00D033CB" w:rsidRDefault="00D033CB">
      <w:pPr>
        <w:pStyle w:val="CorpoA"/>
        <w:jc w:val="both"/>
        <w:rPr>
          <w:b/>
          <w:bCs/>
          <w:sz w:val="24"/>
          <w:szCs w:val="24"/>
          <w:shd w:val="clear" w:color="auto" w:fill="FEFFFF"/>
        </w:rPr>
      </w:pPr>
    </w:p>
    <w:p w:rsidR="00D033CB" w:rsidRDefault="000A1014">
      <w:pPr>
        <w:pStyle w:val="CorpoA"/>
        <w:jc w:val="both"/>
        <w:rPr>
          <w:b/>
          <w:bCs/>
          <w:sz w:val="24"/>
          <w:szCs w:val="24"/>
          <w:shd w:val="clear" w:color="auto" w:fill="FEFFFF"/>
        </w:rPr>
      </w:pPr>
      <w:r>
        <w:rPr>
          <w:b/>
          <w:bCs/>
          <w:sz w:val="24"/>
          <w:szCs w:val="24"/>
          <w:shd w:val="clear" w:color="auto" w:fill="FEFFFF"/>
        </w:rPr>
        <w:t>Articolo 3. Obiettivi e condizioni da rispettare nella attivazione del/i Punti/i Digitale Facile di cui     alla presente convenzione</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In relazione ai requisiti e alle condizioni da rispettare dai Centri di facilitazione digitale così come previsti dall’Avviso pubblico regionale per il finanziamento di tali Centri a valere sui fondi PNRR Missione 1 Componente 1 Misura 1.7.2</w:t>
      </w:r>
      <w:r w:rsidRPr="00085948">
        <w:rPr>
          <w:rFonts w:ascii="Garamond" w:hAnsi="Garamond"/>
          <w:sz w:val="24"/>
          <w:szCs w:val="24"/>
          <w:shd w:val="clear" w:color="auto" w:fill="FEFFFF"/>
        </w:rPr>
        <w:t xml:space="preserve">,  </w:t>
      </w:r>
      <w:r w:rsidRPr="00CE06B2">
        <w:rPr>
          <w:rFonts w:ascii="Garamond" w:hAnsi="Garamond"/>
          <w:sz w:val="24"/>
          <w:szCs w:val="24"/>
          <w:shd w:val="clear" w:color="auto" w:fill="FEFFFF"/>
        </w:rPr>
        <w:t xml:space="preserve">la </w:t>
      </w:r>
      <w:r w:rsidR="00085948" w:rsidRPr="00CE06B2">
        <w:rPr>
          <w:rFonts w:ascii="Garamond" w:hAnsi="Garamond"/>
          <w:sz w:val="24"/>
          <w:szCs w:val="24"/>
          <w:shd w:val="clear" w:color="auto" w:fill="FEFFFF"/>
        </w:rPr>
        <w:t>________________________</w:t>
      </w:r>
      <w:r w:rsidR="00DE6328">
        <w:rPr>
          <w:rFonts w:ascii="Garamond" w:hAnsi="Garamond"/>
          <w:sz w:val="24"/>
          <w:szCs w:val="24"/>
          <w:shd w:val="clear" w:color="auto" w:fill="FEFFFF"/>
        </w:rPr>
        <w:t xml:space="preserve"> </w:t>
      </w:r>
      <w:r>
        <w:rPr>
          <w:rFonts w:ascii="Garamond" w:hAnsi="Garamond"/>
          <w:sz w:val="24"/>
          <w:szCs w:val="24"/>
          <w:shd w:val="clear" w:color="auto" w:fill="FEFFFF"/>
        </w:rPr>
        <w:t>assume gli impegni di seguito indicati:</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Garantire l’apertura del Punto Digitale Facile per almeno 24 ore settimanali;</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Esporre i loghi del progetto, forniti da Regione Toscana anche per conto del Dipartimento per la Trasformazione Digitale;</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Promuovere i servizi online offerti dalle pubbliche amministrazioni locali e centrali (servizi di e-government, socio sanitari, ecc.) anche con specifici eventi;</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Accompagnare gli utenti all</w:t>
      </w:r>
      <w:r w:rsidR="00F47E04">
        <w:rPr>
          <w:rFonts w:ascii="Arial Unicode MS" w:hAnsi="Arial Unicode MS"/>
          <w:sz w:val="24"/>
          <w:szCs w:val="24"/>
          <w:u w:color="0432FF"/>
          <w:shd w:val="clear" w:color="auto" w:fill="FEFFFF"/>
        </w:rPr>
        <w:t>’</w:t>
      </w:r>
      <w:r>
        <w:rPr>
          <w:rFonts w:ascii="Garamond" w:hAnsi="Garamond"/>
          <w:sz w:val="24"/>
          <w:szCs w:val="24"/>
          <w:u w:color="0432FF"/>
          <w:shd w:val="clear" w:color="auto" w:fill="FEFFFF"/>
        </w:rPr>
        <w:t>avvio ed all</w:t>
      </w:r>
      <w:r>
        <w:rPr>
          <w:rFonts w:ascii="Arial Unicode MS" w:hAnsi="Arial Unicode MS"/>
          <w:sz w:val="24"/>
          <w:szCs w:val="24"/>
          <w:u w:color="0432FF"/>
          <w:shd w:val="clear" w:color="auto" w:fill="FEFFFF"/>
          <w:rtl/>
          <w:lang w:val="ar-SA"/>
        </w:rPr>
        <w:t>’</w:t>
      </w:r>
      <w:r>
        <w:rPr>
          <w:rFonts w:ascii="Garamond" w:hAnsi="Garamond"/>
          <w:sz w:val="24"/>
          <w:szCs w:val="24"/>
          <w:u w:color="0432FF"/>
          <w:shd w:val="clear" w:color="auto" w:fill="FEFFFF"/>
        </w:rPr>
        <w:t>utilizzo dei servizi online offerti dalle pubbliche amministrazioni locali e centrali;</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Offrire supporto per l</w:t>
      </w:r>
      <w:r>
        <w:rPr>
          <w:rFonts w:ascii="Arial Unicode MS" w:hAnsi="Arial Unicode MS"/>
          <w:sz w:val="24"/>
          <w:szCs w:val="24"/>
          <w:u w:color="0432FF"/>
          <w:shd w:val="clear" w:color="auto" w:fill="FEFFFF"/>
          <w:rtl/>
          <w:lang w:val="ar-SA"/>
        </w:rPr>
        <w:t>’</w:t>
      </w:r>
      <w:r>
        <w:rPr>
          <w:rFonts w:ascii="Garamond" w:hAnsi="Garamond"/>
          <w:sz w:val="24"/>
          <w:szCs w:val="24"/>
          <w:u w:color="0432FF"/>
          <w:shd w:val="clear" w:color="auto" w:fill="FEFFFF"/>
        </w:rPr>
        <w:t>ottenimento dell</w:t>
      </w:r>
      <w:r w:rsidR="00085948">
        <w:rPr>
          <w:rFonts w:ascii="Arial Unicode MS" w:hAnsi="Arial Unicode MS"/>
          <w:sz w:val="24"/>
          <w:szCs w:val="24"/>
          <w:u w:color="0432FF"/>
          <w:shd w:val="clear" w:color="auto" w:fill="FEFFFF"/>
        </w:rPr>
        <w:t>’</w:t>
      </w:r>
      <w:r w:rsidR="00085948">
        <w:rPr>
          <w:rFonts w:ascii="Garamond" w:hAnsi="Garamond"/>
          <w:sz w:val="24"/>
          <w:szCs w:val="24"/>
          <w:u w:color="0432FF"/>
          <w:shd w:val="clear" w:color="auto" w:fill="FEFFFF"/>
        </w:rPr>
        <w:t>identità</w:t>
      </w:r>
      <w:r>
        <w:rPr>
          <w:rFonts w:ascii="Arial Unicode MS" w:hAnsi="Arial Unicode MS"/>
          <w:sz w:val="24"/>
          <w:szCs w:val="24"/>
          <w:u w:color="0432FF"/>
          <w:shd w:val="clear" w:color="auto" w:fill="FEFFFF"/>
        </w:rPr>
        <w:t>̀</w:t>
      </w:r>
      <w:r>
        <w:rPr>
          <w:rFonts w:ascii="Garamond" w:hAnsi="Garamond"/>
          <w:sz w:val="24"/>
          <w:szCs w:val="24"/>
          <w:u w:color="0432FF"/>
          <w:shd w:val="clear" w:color="auto" w:fill="FEFFFF"/>
        </w:rPr>
        <w:t xml:space="preserve"> digitale;</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 xml:space="preserve">Svolgere interventi formativi rivolti agli utenti, o interventi di orientamento in tema di alfabetizzazione informatica. Condividere le </w:t>
      </w:r>
      <w:r w:rsidR="00085948">
        <w:rPr>
          <w:rFonts w:ascii="Garamond" w:hAnsi="Garamond"/>
          <w:sz w:val="24"/>
          <w:szCs w:val="24"/>
          <w:u w:color="0432FF"/>
          <w:shd w:val="clear" w:color="auto" w:fill="FEFFFF"/>
        </w:rPr>
        <w:t>attività</w:t>
      </w:r>
      <w:r>
        <w:rPr>
          <w:rFonts w:ascii="Garamond" w:hAnsi="Garamond"/>
          <w:sz w:val="24"/>
          <w:szCs w:val="24"/>
          <w:u w:color="0432FF"/>
          <w:shd w:val="clear" w:color="auto" w:fill="FEFFFF"/>
        </w:rPr>
        <w:t xml:space="preserve"> di sperimentazione di servizi di partecipazione democratica realizzati dalla P.A.;</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Offrire servizi di interesse associativo, messi a disposizione dalle associazioni di volontariato che partecipano al progetto;</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 xml:space="preserve">Offrire </w:t>
      </w:r>
      <w:r w:rsidR="00085948">
        <w:rPr>
          <w:rFonts w:ascii="Garamond" w:hAnsi="Garamond"/>
          <w:sz w:val="24"/>
          <w:szCs w:val="24"/>
          <w:u w:color="0432FF"/>
          <w:shd w:val="clear" w:color="auto" w:fill="FEFFFF"/>
        </w:rPr>
        <w:t>opportunità</w:t>
      </w:r>
      <w:r>
        <w:rPr>
          <w:rFonts w:ascii="Garamond" w:hAnsi="Garamond"/>
          <w:sz w:val="24"/>
          <w:szCs w:val="24"/>
          <w:u w:color="0432FF"/>
          <w:shd w:val="clear" w:color="auto" w:fill="FEFFFF"/>
        </w:rPr>
        <w:t xml:space="preserve"> di inclusione per soggetti con </w:t>
      </w:r>
      <w:r w:rsidR="00085948">
        <w:rPr>
          <w:rFonts w:ascii="Garamond" w:hAnsi="Garamond"/>
          <w:sz w:val="24"/>
          <w:szCs w:val="24"/>
          <w:u w:color="0432FF"/>
          <w:shd w:val="clear" w:color="auto" w:fill="FEFFFF"/>
        </w:rPr>
        <w:t>fragilità</w:t>
      </w:r>
      <w:r>
        <w:rPr>
          <w:rFonts w:ascii="Garamond" w:hAnsi="Garamond"/>
          <w:sz w:val="24"/>
          <w:szCs w:val="24"/>
          <w:u w:color="0432FF"/>
          <w:shd w:val="clear" w:color="auto" w:fill="FEFFFF"/>
        </w:rPr>
        <w:t xml:space="preserve">, ad esempio prevedendo interventi specifici a favore di persone con diverse </w:t>
      </w:r>
      <w:r w:rsidR="00085948">
        <w:rPr>
          <w:rFonts w:ascii="Garamond" w:hAnsi="Garamond"/>
          <w:sz w:val="24"/>
          <w:szCs w:val="24"/>
          <w:u w:color="0432FF"/>
          <w:shd w:val="clear" w:color="auto" w:fill="FEFFFF"/>
        </w:rPr>
        <w:t>abilità</w:t>
      </w:r>
      <w:r>
        <w:rPr>
          <w:rFonts w:ascii="Garamond" w:hAnsi="Garamond"/>
          <w:sz w:val="24"/>
          <w:szCs w:val="24"/>
          <w:u w:color="0432FF"/>
          <w:shd w:val="clear" w:color="auto" w:fill="FEFFFF"/>
        </w:rPr>
        <w:t>;</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 xml:space="preserve">Fornire accompagnamento nella presentazione di pratiche digitali verso la P.A. per conto </w:t>
      </w:r>
      <w:r w:rsidR="00085948">
        <w:rPr>
          <w:rFonts w:ascii="Garamond" w:hAnsi="Garamond"/>
          <w:sz w:val="24"/>
          <w:szCs w:val="24"/>
          <w:u w:color="0432FF"/>
          <w:shd w:val="clear" w:color="auto" w:fill="FEFFFF"/>
        </w:rPr>
        <w:t>dell’utenza</w:t>
      </w:r>
      <w:r>
        <w:rPr>
          <w:rFonts w:ascii="Garamond" w:hAnsi="Garamond"/>
          <w:sz w:val="24"/>
          <w:szCs w:val="24"/>
          <w:u w:color="0432FF"/>
          <w:shd w:val="clear" w:color="auto" w:fill="FEFFFF"/>
        </w:rPr>
        <w:t>;</w:t>
      </w:r>
    </w:p>
    <w:p w:rsidR="00D033CB" w:rsidRDefault="000A1014">
      <w:pPr>
        <w:pStyle w:val="CorpoA"/>
        <w:jc w:val="both"/>
        <w:rPr>
          <w:rFonts w:ascii="Garamond" w:eastAsia="Garamond" w:hAnsi="Garamond" w:cs="Garamond"/>
          <w:sz w:val="24"/>
          <w:szCs w:val="24"/>
          <w:u w:color="0432FF"/>
          <w:shd w:val="clear" w:color="auto" w:fill="FEFFFF"/>
        </w:rPr>
      </w:pPr>
      <w:r>
        <w:rPr>
          <w:rFonts w:ascii="Garamond" w:hAnsi="Garamond"/>
          <w:sz w:val="24"/>
          <w:szCs w:val="24"/>
          <w:u w:color="0432FF"/>
          <w:shd w:val="clear" w:color="auto" w:fill="FEFFFF"/>
        </w:rPr>
        <w:lastRenderedPageBreak/>
        <w:t>I facilitatori dovranno inoltre:</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Frequentare i corsi di formazione erogati dal Dipartimento per la Trasformazione Digitale per il monte ore necessario a raggiungere il livello di competenze minime richieste per l</w:t>
      </w:r>
      <w:r>
        <w:rPr>
          <w:rFonts w:ascii="Arial Unicode MS" w:hAnsi="Arial Unicode MS"/>
          <w:sz w:val="24"/>
          <w:szCs w:val="24"/>
          <w:u w:color="0432FF"/>
          <w:shd w:val="clear" w:color="auto" w:fill="FEFFFF"/>
          <w:rtl/>
          <w:lang w:val="ar-SA"/>
        </w:rPr>
        <w:t>’</w:t>
      </w:r>
      <w:r>
        <w:rPr>
          <w:rFonts w:ascii="Garamond" w:hAnsi="Garamond"/>
          <w:sz w:val="24"/>
          <w:szCs w:val="24"/>
          <w:u w:color="0432FF"/>
          <w:shd w:val="clear" w:color="auto" w:fill="FEFFFF"/>
        </w:rPr>
        <w:t>assistenza ai cittadini, per un massimo di 100 ore, e superare il test finale di certificazione delle competenze;</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Svolgere a favore dei cittadini corsi di formazione sugli strumenti e servizi digitali per un minimo di 50 ore annuali;</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Utilizzare per il conteggio dei cittadini e dei servizi erogati il sistema di monitoraggio e registrazione degli utenti denominato FACILITA, messo a disposizione dal Dipartimento per la Trasformazione Digitale, inserendo i dati da quest</w:t>
      </w:r>
      <w:r>
        <w:rPr>
          <w:rFonts w:ascii="Arial Unicode MS" w:hAnsi="Arial Unicode MS"/>
          <w:sz w:val="24"/>
          <w:szCs w:val="24"/>
          <w:u w:color="0432FF"/>
          <w:shd w:val="clear" w:color="auto" w:fill="FEFFFF"/>
          <w:rtl/>
          <w:lang w:val="ar-SA"/>
        </w:rPr>
        <w:t>’</w:t>
      </w:r>
      <w:r>
        <w:rPr>
          <w:rFonts w:ascii="Garamond" w:hAnsi="Garamond"/>
          <w:sz w:val="24"/>
          <w:szCs w:val="24"/>
          <w:u w:color="0432FF"/>
          <w:shd w:val="clear" w:color="auto" w:fill="FEFFFF"/>
        </w:rPr>
        <w:t>ultimo previsti o, laddove FACILITA non fosse disponibile, altro sistema analogo messo a disposizione da Regione Toscana;</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Raggiungere il numero dei cittadini previsto dalla Tab. 2 art. 9 dell’Allegato A, ossia dell’avviso pubblico emesso da Regione Toscana con DD 6762/2023;</w:t>
      </w:r>
    </w:p>
    <w:p w:rsidR="00D033CB" w:rsidRDefault="000A1014">
      <w:pPr>
        <w:pStyle w:val="CorpoA"/>
        <w:numPr>
          <w:ilvl w:val="0"/>
          <w:numId w:val="4"/>
        </w:numPr>
        <w:jc w:val="both"/>
        <w:rPr>
          <w:sz w:val="24"/>
          <w:szCs w:val="24"/>
          <w:shd w:val="clear" w:color="auto" w:fill="FEFFFF"/>
        </w:rPr>
      </w:pPr>
      <w:r>
        <w:rPr>
          <w:rFonts w:ascii="Garamond" w:hAnsi="Garamond"/>
          <w:sz w:val="24"/>
          <w:szCs w:val="24"/>
          <w:u w:color="0432FF"/>
          <w:shd w:val="clear" w:color="auto" w:fill="FEFFFF"/>
        </w:rPr>
        <w:t>Rispettare ogni altro vincolo indicato nel DD 6762/2023, anche se non esplicitamente menzionato nella presente convenzione.</w:t>
      </w:r>
    </w:p>
    <w:p w:rsidR="00D033CB" w:rsidRDefault="00D033CB">
      <w:pPr>
        <w:pStyle w:val="CorpoA"/>
        <w:jc w:val="both"/>
        <w:rPr>
          <w:rFonts w:ascii="Garamond" w:eastAsia="Garamond" w:hAnsi="Garamond" w:cs="Garamond"/>
          <w:sz w:val="24"/>
          <w:szCs w:val="24"/>
          <w:shd w:val="clear" w:color="auto" w:fill="FEFFFF"/>
        </w:rPr>
      </w:pPr>
    </w:p>
    <w:p w:rsidR="00D033CB" w:rsidRDefault="000A1014">
      <w:pPr>
        <w:pStyle w:val="CorpoA"/>
        <w:jc w:val="both"/>
        <w:rPr>
          <w:rFonts w:ascii="Garamond" w:eastAsia="Garamond" w:hAnsi="Garamond" w:cs="Garamond"/>
          <w:sz w:val="24"/>
          <w:szCs w:val="24"/>
          <w:shd w:val="clear" w:color="auto" w:fill="FEFFFF"/>
        </w:rPr>
      </w:pPr>
      <w:r>
        <w:rPr>
          <w:b/>
          <w:bCs/>
          <w:sz w:val="24"/>
          <w:szCs w:val="24"/>
          <w:shd w:val="clear" w:color="auto" w:fill="FEFFFF"/>
        </w:rPr>
        <w:t>Articolo 4. Impegni del Comune</w:t>
      </w:r>
    </w:p>
    <w:p w:rsidR="00D033CB" w:rsidRDefault="00844B97">
      <w:pPr>
        <w:pStyle w:val="CorpoA"/>
        <w:jc w:val="both"/>
        <w:rPr>
          <w:rFonts w:ascii="Garamond" w:eastAsia="Garamond" w:hAnsi="Garamond" w:cs="Garamond"/>
          <w:sz w:val="24"/>
          <w:szCs w:val="24"/>
          <w:shd w:val="clear" w:color="auto" w:fill="FEFFFF"/>
        </w:rPr>
      </w:pPr>
      <w:r>
        <w:rPr>
          <w:rFonts w:ascii="Garamond" w:hAnsi="Garamond"/>
          <w:sz w:val="24"/>
          <w:szCs w:val="24"/>
          <w:u w:color="0432FF"/>
          <w:shd w:val="clear" w:color="auto" w:fill="FEFFFF"/>
        </w:rPr>
        <w:t>L’</w:t>
      </w:r>
      <w:r w:rsidR="000A1014" w:rsidRPr="00844B97">
        <w:rPr>
          <w:rFonts w:ascii="Garamond" w:hAnsi="Garamond"/>
          <w:sz w:val="24"/>
          <w:szCs w:val="24"/>
          <w:u w:color="0432FF"/>
          <w:shd w:val="clear" w:color="auto" w:fill="FEFFFF"/>
        </w:rPr>
        <w:t>Unione d</w:t>
      </w:r>
      <w:r>
        <w:rPr>
          <w:rFonts w:ascii="Garamond" w:hAnsi="Garamond"/>
          <w:sz w:val="24"/>
          <w:szCs w:val="24"/>
          <w:u w:color="0432FF"/>
          <w:shd w:val="clear" w:color="auto" w:fill="FEFFFF"/>
        </w:rPr>
        <w:t>e</w:t>
      </w:r>
      <w:r w:rsidR="000A1014" w:rsidRPr="00844B97">
        <w:rPr>
          <w:rFonts w:ascii="Garamond" w:hAnsi="Garamond"/>
          <w:sz w:val="24"/>
          <w:szCs w:val="24"/>
          <w:u w:color="0432FF"/>
          <w:shd w:val="clear" w:color="auto" w:fill="FEFFFF"/>
        </w:rPr>
        <w:t xml:space="preserve">i Comuni </w:t>
      </w:r>
      <w:r w:rsidR="000A1014">
        <w:rPr>
          <w:rFonts w:ascii="Garamond" w:hAnsi="Garamond"/>
          <w:sz w:val="24"/>
          <w:szCs w:val="24"/>
          <w:u w:color="0432FF"/>
          <w:shd w:val="clear" w:color="auto" w:fill="FEFFFF"/>
        </w:rPr>
        <w:t>mette a disposizione il Kit di materiale informatico ricevuto in comodato d</w:t>
      </w:r>
      <w:r w:rsidR="000A1014">
        <w:rPr>
          <w:rFonts w:ascii="Arial Unicode MS" w:hAnsi="Arial Unicode MS"/>
          <w:sz w:val="24"/>
          <w:szCs w:val="24"/>
          <w:u w:color="0432FF"/>
          <w:shd w:val="clear" w:color="auto" w:fill="FEFFFF"/>
          <w:rtl/>
          <w:lang w:val="ar-SA"/>
        </w:rPr>
        <w:t>’</w:t>
      </w:r>
      <w:r w:rsidR="000A1014">
        <w:rPr>
          <w:rFonts w:ascii="Garamond" w:hAnsi="Garamond"/>
          <w:sz w:val="24"/>
          <w:szCs w:val="24"/>
          <w:u w:color="0432FF"/>
          <w:shd w:val="clear" w:color="auto" w:fill="FEFFFF"/>
        </w:rPr>
        <w:t xml:space="preserve">uso gratuito dal </w:t>
      </w:r>
      <w:r w:rsidR="003F08AB">
        <w:rPr>
          <w:rFonts w:ascii="Garamond" w:hAnsi="Garamond"/>
          <w:sz w:val="24"/>
          <w:szCs w:val="24"/>
          <w:u w:color="0432FF"/>
          <w:shd w:val="clear" w:color="auto" w:fill="FEFFFF"/>
        </w:rPr>
        <w:t>dall’Unione dei Comuni della Versilia</w:t>
      </w:r>
      <w:r w:rsidR="000A1014">
        <w:rPr>
          <w:rFonts w:ascii="Garamond" w:hAnsi="Garamond"/>
          <w:sz w:val="24"/>
          <w:szCs w:val="24"/>
          <w:u w:color="0432FF"/>
          <w:shd w:val="clear" w:color="auto" w:fill="FEFFFF"/>
        </w:rPr>
        <w:t>, che collabora con la Regione Toscana su questo progetto, utile all</w:t>
      </w:r>
      <w:r w:rsidR="000A1014">
        <w:rPr>
          <w:rFonts w:ascii="Arial Unicode MS" w:hAnsi="Arial Unicode MS"/>
          <w:sz w:val="24"/>
          <w:szCs w:val="24"/>
          <w:u w:color="0432FF"/>
          <w:shd w:val="clear" w:color="auto" w:fill="FEFFFF"/>
          <w:rtl/>
          <w:lang w:val="ar-SA"/>
        </w:rPr>
        <w:t>’</w:t>
      </w:r>
      <w:r w:rsidR="000A1014">
        <w:rPr>
          <w:rFonts w:ascii="Garamond" w:hAnsi="Garamond"/>
          <w:sz w:val="24"/>
          <w:szCs w:val="24"/>
          <w:u w:color="0432FF"/>
          <w:shd w:val="clear" w:color="auto" w:fill="FEFFFF"/>
        </w:rPr>
        <w:t xml:space="preserve">attività del Punto Digitale Facile come di seguito elencato, da consegnarsi a </w:t>
      </w:r>
      <w:bookmarkStart w:id="0" w:name="_GoBack"/>
      <w:bookmarkEnd w:id="0"/>
      <w:r w:rsidR="000A1014" w:rsidRPr="00CE06B2">
        <w:rPr>
          <w:rFonts w:ascii="Garamond" w:hAnsi="Garamond"/>
          <w:sz w:val="24"/>
          <w:szCs w:val="24"/>
          <w:u w:color="0432FF"/>
          <w:shd w:val="clear" w:color="auto" w:fill="FEFFFF"/>
        </w:rPr>
        <w:t>………</w:t>
      </w:r>
      <w:r w:rsidR="003F08AB">
        <w:rPr>
          <w:rFonts w:ascii="Garamond" w:hAnsi="Garamond"/>
          <w:sz w:val="24"/>
          <w:szCs w:val="24"/>
          <w:u w:color="0432FF"/>
          <w:shd w:val="clear" w:color="auto" w:fill="FEFFFF"/>
        </w:rPr>
        <w:t xml:space="preserve"> </w:t>
      </w:r>
      <w:r w:rsidR="000A1014">
        <w:rPr>
          <w:rFonts w:ascii="Garamond" w:hAnsi="Garamond"/>
          <w:sz w:val="24"/>
          <w:szCs w:val="24"/>
          <w:u w:color="0432FF"/>
          <w:shd w:val="clear" w:color="auto" w:fill="FEFFFF"/>
        </w:rPr>
        <w:t>(ETS stipulante) mediante apposito verbale sottoscritto dalle parti, il quale conterrà l'elenco dettagliato dei materiali.</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 xml:space="preserve">Per la attivazione e lo svolgimento delle attività del Centro di facilitazione digitale </w:t>
      </w:r>
      <w:r w:rsidR="00844B97">
        <w:rPr>
          <w:rFonts w:ascii="Garamond" w:hAnsi="Garamond"/>
          <w:sz w:val="24"/>
          <w:szCs w:val="24"/>
          <w:shd w:val="clear" w:color="auto" w:fill="FEFFFF"/>
        </w:rPr>
        <w:t>l’</w:t>
      </w:r>
      <w:r>
        <w:rPr>
          <w:rFonts w:ascii="Garamond" w:hAnsi="Garamond"/>
          <w:sz w:val="24"/>
          <w:szCs w:val="24"/>
          <w:u w:color="0432FF"/>
          <w:shd w:val="clear" w:color="auto" w:fill="FEFFFF"/>
        </w:rPr>
        <w:t>Unione d</w:t>
      </w:r>
      <w:r w:rsidR="00844B97">
        <w:rPr>
          <w:rFonts w:ascii="Garamond" w:hAnsi="Garamond"/>
          <w:sz w:val="24"/>
          <w:szCs w:val="24"/>
          <w:u w:color="0432FF"/>
          <w:shd w:val="clear" w:color="auto" w:fill="FEFFFF"/>
        </w:rPr>
        <w:t>e</w:t>
      </w:r>
      <w:r>
        <w:rPr>
          <w:rFonts w:ascii="Garamond" w:hAnsi="Garamond"/>
          <w:sz w:val="24"/>
          <w:szCs w:val="24"/>
          <w:u w:color="0432FF"/>
          <w:shd w:val="clear" w:color="auto" w:fill="FEFFFF"/>
        </w:rPr>
        <w:t>i Comuni</w:t>
      </w:r>
      <w:r>
        <w:rPr>
          <w:rFonts w:ascii="Garamond" w:hAnsi="Garamond"/>
          <w:sz w:val="24"/>
          <w:szCs w:val="24"/>
          <w:shd w:val="clear" w:color="auto" w:fill="FEFFFF"/>
        </w:rPr>
        <w:t xml:space="preserve"> provvederà al finanziamento delle spese relative sostenute ammissibili, così come previsto all’art. 6 dell’avviso regionale di cui alle premesse, per un importo massimo di euro </w:t>
      </w:r>
      <w:r w:rsidR="003F08AB">
        <w:rPr>
          <w:rFonts w:ascii="Garamond" w:hAnsi="Garamond"/>
          <w:sz w:val="24"/>
          <w:szCs w:val="24"/>
          <w:shd w:val="clear" w:color="auto" w:fill="FEFFFF"/>
        </w:rPr>
        <w:t>30.000,00</w:t>
      </w:r>
      <w:r>
        <w:rPr>
          <w:rFonts w:ascii="Garamond" w:hAnsi="Garamond"/>
          <w:sz w:val="24"/>
          <w:szCs w:val="24"/>
          <w:shd w:val="clear" w:color="auto" w:fill="FEFFFF"/>
        </w:rPr>
        <w:t xml:space="preserve"> mediante rimborso. Le spese ammissibili devono essere direttamente imputabili alle attività del progetto di cui alla presente convenzione e devono risultare documentabili e tracciabili con documenti fiscalmente validi in modo da poter essere caricati sul sistema REGIS secondo le indicazioni del Dipartimento per la trasformazione digitale. </w:t>
      </w:r>
    </w:p>
    <w:p w:rsidR="00D033CB" w:rsidRDefault="000A1014">
      <w:pPr>
        <w:pStyle w:val="CorpoA"/>
        <w:jc w:val="both"/>
        <w:rPr>
          <w:rFonts w:ascii="Garamond" w:hAnsi="Garamond"/>
          <w:sz w:val="24"/>
          <w:szCs w:val="24"/>
          <w:shd w:val="clear" w:color="auto" w:fill="FEFFFF"/>
        </w:rPr>
      </w:pPr>
      <w:r w:rsidRPr="00AC42DD">
        <w:rPr>
          <w:rFonts w:ascii="Garamond" w:hAnsi="Garamond"/>
          <w:sz w:val="24"/>
          <w:szCs w:val="24"/>
          <w:shd w:val="clear" w:color="auto" w:fill="FEFFFF"/>
        </w:rPr>
        <w:t>Le erogazioni avverranno secondo le modalità</w:t>
      </w:r>
      <w:r w:rsidR="001F62F4" w:rsidRPr="00AC42DD">
        <w:rPr>
          <w:rFonts w:ascii="Garamond" w:hAnsi="Garamond"/>
          <w:sz w:val="24"/>
          <w:szCs w:val="24"/>
          <w:shd w:val="clear" w:color="auto" w:fill="FEFFFF"/>
        </w:rPr>
        <w:t xml:space="preserve"> di cui all’art.</w:t>
      </w:r>
      <w:r w:rsidR="00AC42DD" w:rsidRPr="00AC42DD">
        <w:rPr>
          <w:rFonts w:ascii="Garamond" w:hAnsi="Garamond"/>
          <w:sz w:val="24"/>
          <w:szCs w:val="24"/>
          <w:shd w:val="clear" w:color="auto" w:fill="FEFFFF"/>
        </w:rPr>
        <w:t>4</w:t>
      </w:r>
      <w:r w:rsidR="001F62F4" w:rsidRPr="00AC42DD">
        <w:rPr>
          <w:rFonts w:ascii="Garamond" w:hAnsi="Garamond"/>
          <w:sz w:val="24"/>
          <w:szCs w:val="24"/>
          <w:shd w:val="clear" w:color="auto" w:fill="FEFFFF"/>
        </w:rPr>
        <w:t xml:space="preserve"> dell’avviso.</w:t>
      </w:r>
    </w:p>
    <w:p w:rsidR="00D033CB" w:rsidRDefault="000A1014">
      <w:pPr>
        <w:pStyle w:val="CorpoA"/>
        <w:jc w:val="both"/>
        <w:rPr>
          <w:b/>
          <w:bCs/>
          <w:sz w:val="24"/>
          <w:szCs w:val="24"/>
          <w:shd w:val="clear" w:color="auto" w:fill="FEFFFF"/>
        </w:rPr>
      </w:pPr>
      <w:r>
        <w:rPr>
          <w:b/>
          <w:bCs/>
          <w:sz w:val="24"/>
          <w:szCs w:val="24"/>
          <w:shd w:val="clear" w:color="auto" w:fill="FEFFFF"/>
        </w:rPr>
        <w:t>Art. 5. Durata</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Il Punt</w:t>
      </w:r>
      <w:r w:rsidR="001F62F4">
        <w:rPr>
          <w:rFonts w:ascii="Garamond" w:hAnsi="Garamond"/>
          <w:sz w:val="24"/>
          <w:szCs w:val="24"/>
          <w:shd w:val="clear" w:color="auto" w:fill="FEFFFF"/>
        </w:rPr>
        <w:t>o</w:t>
      </w:r>
      <w:r>
        <w:rPr>
          <w:rFonts w:ascii="Garamond" w:hAnsi="Garamond"/>
          <w:sz w:val="24"/>
          <w:szCs w:val="24"/>
          <w:shd w:val="clear" w:color="auto" w:fill="FEFFFF"/>
        </w:rPr>
        <w:t xml:space="preserve"> dovr</w:t>
      </w:r>
      <w:r w:rsidR="001F62F4">
        <w:rPr>
          <w:rFonts w:ascii="Garamond" w:hAnsi="Garamond"/>
          <w:sz w:val="24"/>
          <w:szCs w:val="24"/>
          <w:shd w:val="clear" w:color="auto" w:fill="FEFFFF"/>
        </w:rPr>
        <w:t>à</w:t>
      </w:r>
      <w:r>
        <w:rPr>
          <w:rFonts w:ascii="Garamond" w:hAnsi="Garamond"/>
          <w:sz w:val="24"/>
          <w:szCs w:val="24"/>
          <w:shd w:val="clear" w:color="auto" w:fill="FEFFFF"/>
        </w:rPr>
        <w:t xml:space="preserve"> essere aperto per l’inizio delle attività entro e non oltre il </w:t>
      </w:r>
      <w:r w:rsidR="00AC42DD">
        <w:rPr>
          <w:rFonts w:ascii="Garamond" w:hAnsi="Garamond"/>
          <w:sz w:val="24"/>
          <w:szCs w:val="24"/>
          <w:shd w:val="clear" w:color="auto" w:fill="FEFFFF"/>
        </w:rPr>
        <w:t>31/01/2024</w:t>
      </w:r>
      <w:r>
        <w:rPr>
          <w:rFonts w:ascii="Garamond" w:hAnsi="Garamond"/>
          <w:sz w:val="24"/>
          <w:szCs w:val="24"/>
          <w:shd w:val="clear" w:color="auto" w:fill="FEFFFF"/>
        </w:rPr>
        <w:t xml:space="preserve"> con l’obbligo di portare a termine le attività del progetto entro la data del 31.12.20</w:t>
      </w:r>
      <w:r w:rsidR="00844B97">
        <w:rPr>
          <w:rFonts w:ascii="Garamond" w:hAnsi="Garamond"/>
          <w:sz w:val="24"/>
          <w:szCs w:val="24"/>
          <w:shd w:val="clear" w:color="auto" w:fill="FEFFFF"/>
        </w:rPr>
        <w:t>25 e secondo il seguente  crono</w:t>
      </w:r>
      <w:r>
        <w:rPr>
          <w:rFonts w:ascii="Garamond" w:hAnsi="Garamond"/>
          <w:sz w:val="24"/>
          <w:szCs w:val="24"/>
          <w:shd w:val="clear" w:color="auto" w:fill="FEFFFF"/>
        </w:rPr>
        <w:t xml:space="preserve">programma (salvo variazioni consentite da RT):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 xml:space="preserve">- il raggiungimento del 25% del target dei cittadini in riferimento alla tabella recata all’ articolo 9, comma 1, del citato avviso regionale cui il Centro è </w:t>
      </w:r>
      <w:r w:rsidRPr="00AC42DD">
        <w:rPr>
          <w:rFonts w:ascii="Garamond" w:hAnsi="Garamond"/>
          <w:sz w:val="24"/>
          <w:szCs w:val="24"/>
          <w:shd w:val="clear" w:color="auto" w:fill="FEFFFF"/>
        </w:rPr>
        <w:t>riconducibile entro il 31.</w:t>
      </w:r>
      <w:r w:rsidR="00AC42DD" w:rsidRPr="00AC42DD">
        <w:rPr>
          <w:rFonts w:ascii="Garamond" w:hAnsi="Garamond"/>
          <w:sz w:val="24"/>
          <w:szCs w:val="24"/>
          <w:shd w:val="clear" w:color="auto" w:fill="FEFFFF"/>
        </w:rPr>
        <w:t>01.2024</w:t>
      </w:r>
      <w:r w:rsidRPr="00AC42DD">
        <w:rPr>
          <w:rFonts w:ascii="Garamond" w:hAnsi="Garamond"/>
          <w:sz w:val="24"/>
          <w:szCs w:val="24"/>
          <w:shd w:val="clear" w:color="auto" w:fill="FEFFFF"/>
        </w:rPr>
        <w:t>, salvo</w:t>
      </w:r>
      <w:r>
        <w:rPr>
          <w:rFonts w:ascii="Garamond" w:hAnsi="Garamond"/>
          <w:sz w:val="24"/>
          <w:szCs w:val="24"/>
          <w:shd w:val="clear" w:color="auto" w:fill="FEFFFF"/>
        </w:rPr>
        <w:t xml:space="preserve"> eventuali proroghe del target concordate con il Dipartimento per la trasformazione digitale da Regione Toscana.</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lastRenderedPageBreak/>
        <w:t>- il raggiungimento del 60% dei cittadini entro il 31.12.2024;</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-il raggiungimento del 100% del target dei cittadini entro il termine della convenzione del 31.12.2025.</w:t>
      </w:r>
    </w:p>
    <w:p w:rsidR="00D033CB" w:rsidRDefault="00D033CB">
      <w:pPr>
        <w:pStyle w:val="CorpoA"/>
        <w:jc w:val="both"/>
        <w:rPr>
          <w:sz w:val="24"/>
          <w:szCs w:val="24"/>
          <w:shd w:val="clear" w:color="auto" w:fill="FEFFFF"/>
        </w:rPr>
      </w:pPr>
    </w:p>
    <w:p w:rsidR="00D033CB" w:rsidRPr="00331FDE" w:rsidRDefault="000A1014">
      <w:pPr>
        <w:pStyle w:val="CorpoA"/>
        <w:jc w:val="both"/>
        <w:rPr>
          <w:rFonts w:ascii="Garamond" w:hAnsi="Garamond"/>
          <w:b/>
          <w:bCs/>
          <w:sz w:val="24"/>
          <w:szCs w:val="24"/>
          <w:shd w:val="clear" w:color="auto" w:fill="FEFFFF"/>
        </w:rPr>
      </w:pPr>
      <w:r w:rsidRPr="00331FDE">
        <w:rPr>
          <w:rFonts w:ascii="Garamond" w:hAnsi="Garamond"/>
          <w:b/>
          <w:bCs/>
          <w:sz w:val="24"/>
          <w:szCs w:val="24"/>
          <w:shd w:val="clear" w:color="auto" w:fill="FEFFFF"/>
        </w:rPr>
        <w:t xml:space="preserve">Art. 6 </w:t>
      </w:r>
      <w:r w:rsidR="00331FDE">
        <w:rPr>
          <w:rFonts w:ascii="Garamond" w:hAnsi="Garamond"/>
          <w:b/>
          <w:bCs/>
          <w:sz w:val="24"/>
          <w:szCs w:val="24"/>
          <w:shd w:val="clear" w:color="auto" w:fill="FEFFFF"/>
        </w:rPr>
        <w:t xml:space="preserve">– </w:t>
      </w:r>
      <w:r w:rsidRPr="00331FDE">
        <w:rPr>
          <w:rFonts w:ascii="Garamond" w:hAnsi="Garamond"/>
          <w:b/>
          <w:bCs/>
          <w:sz w:val="24"/>
          <w:szCs w:val="24"/>
          <w:shd w:val="clear" w:color="auto" w:fill="FEFFFF"/>
        </w:rPr>
        <w:t xml:space="preserve">Personale e relative tutele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L’</w:t>
      </w:r>
      <w:r>
        <w:rPr>
          <w:rFonts w:ascii="Garamond" w:hAnsi="Garamond"/>
          <w:sz w:val="24"/>
          <w:szCs w:val="24"/>
          <w:shd w:val="clear" w:color="auto" w:fill="FEFFFF"/>
          <w:lang w:val="de-DE"/>
        </w:rPr>
        <w:t xml:space="preserve">ETS </w:t>
      </w:r>
      <w:r>
        <w:rPr>
          <w:rFonts w:ascii="Garamond" w:hAnsi="Garamond"/>
          <w:sz w:val="24"/>
          <w:szCs w:val="24"/>
          <w:shd w:val="clear" w:color="auto" w:fill="FEFFFF"/>
        </w:rPr>
        <w:t xml:space="preserve">è tenuta all’applicazione, nei casi previsti dalla normativa vigente del contratto collettivo nazionale territoriale di riferimento.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 xml:space="preserve">Deve inoltre essere assicurata la copertura assicurativa nei riguardi del personale volontario utilizzato. </w:t>
      </w:r>
    </w:p>
    <w:p w:rsidR="00D033CB" w:rsidRDefault="000A1014">
      <w:pPr>
        <w:pStyle w:val="CorpoA"/>
        <w:jc w:val="both"/>
        <w:rPr>
          <w:shd w:val="clear" w:color="auto" w:fill="FEFFFF"/>
        </w:rPr>
      </w:pPr>
      <w:r>
        <w:rPr>
          <w:rFonts w:ascii="Garamond" w:hAnsi="Garamond"/>
          <w:sz w:val="24"/>
          <w:szCs w:val="24"/>
          <w:shd w:val="clear" w:color="auto" w:fill="FEFFFF"/>
        </w:rPr>
        <w:t xml:space="preserve">Devono altresì essere osservate le norme relative alla sicurezza nei luoghi di lavoro. </w:t>
      </w:r>
    </w:p>
    <w:p w:rsidR="00D033CB" w:rsidRDefault="00D033CB">
      <w:pPr>
        <w:pStyle w:val="CorpoA"/>
        <w:jc w:val="both"/>
        <w:rPr>
          <w:sz w:val="24"/>
          <w:szCs w:val="24"/>
          <w:shd w:val="clear" w:color="auto" w:fill="FEFFFF"/>
        </w:rPr>
      </w:pPr>
    </w:p>
    <w:p w:rsidR="00D033CB" w:rsidRDefault="000A1014">
      <w:pPr>
        <w:pStyle w:val="CorpoA"/>
        <w:jc w:val="both"/>
        <w:rPr>
          <w:rFonts w:ascii="Garamond" w:eastAsia="Garamond" w:hAnsi="Garamond" w:cs="Garamond"/>
          <w:b/>
          <w:bCs/>
          <w:sz w:val="24"/>
          <w:szCs w:val="24"/>
          <w:shd w:val="clear" w:color="auto" w:fill="FEFFFF"/>
        </w:rPr>
      </w:pPr>
      <w:r>
        <w:rPr>
          <w:rFonts w:ascii="Garamond" w:hAnsi="Garamond"/>
          <w:b/>
          <w:bCs/>
          <w:sz w:val="24"/>
          <w:szCs w:val="24"/>
          <w:shd w:val="clear" w:color="auto" w:fill="FEFFFF"/>
        </w:rPr>
        <w:t xml:space="preserve">Art. 7 – Risoluzione per inadempimento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 xml:space="preserve">L’accertato inadempimento, nei modi di seguito indicati, degli impegni e degli obblighi dell’ETS risultanti dalla presente convenzione, che non dipenda da correlati impegni del Unione di Comuni comporta la risoluzione della convenzione stessa.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La procedura dell’accertamento dell’inadempimento richiede la previa diffida alla eliminazione delle contestate ipotesi di inadempimento entro un termine congruo in rapporto alle azioni al riguardo necessarie, nonché, dopo la infruttuosa scadenza di tale termine, la finale comunicazione dell’ulteriore termine entro cui sarà adottato il provvedimento di risoluzione.</w:t>
      </w:r>
    </w:p>
    <w:p w:rsidR="00D033CB" w:rsidRDefault="00D033CB">
      <w:pPr>
        <w:pStyle w:val="CorpoA"/>
        <w:jc w:val="both"/>
        <w:rPr>
          <w:rFonts w:ascii="Garamond" w:eastAsia="Garamond" w:hAnsi="Garamond" w:cs="Garamond"/>
          <w:sz w:val="24"/>
          <w:szCs w:val="24"/>
          <w:shd w:val="clear" w:color="auto" w:fill="FEFFFF"/>
        </w:rPr>
      </w:pPr>
    </w:p>
    <w:p w:rsidR="00D033CB" w:rsidRDefault="000A1014">
      <w:pPr>
        <w:pStyle w:val="CorpoA"/>
        <w:jc w:val="both"/>
        <w:rPr>
          <w:rFonts w:ascii="Garamond" w:eastAsia="Garamond" w:hAnsi="Garamond" w:cs="Garamond"/>
          <w:b/>
          <w:bCs/>
          <w:sz w:val="24"/>
          <w:szCs w:val="24"/>
          <w:shd w:val="clear" w:color="auto" w:fill="FEFFFF"/>
        </w:rPr>
      </w:pPr>
      <w:r>
        <w:rPr>
          <w:rFonts w:ascii="Garamond" w:hAnsi="Garamond"/>
          <w:b/>
          <w:bCs/>
          <w:sz w:val="24"/>
          <w:szCs w:val="24"/>
          <w:shd w:val="clear" w:color="auto" w:fill="FEFFFF"/>
        </w:rPr>
        <w:t xml:space="preserve">Art. 8 – Trattamento dei dati personale e tutela dei diritti degli utenti </w:t>
      </w:r>
    </w:p>
    <w:p w:rsidR="00D033CB" w:rsidRDefault="000A1014">
      <w:pPr>
        <w:pStyle w:val="CorpoA"/>
        <w:jc w:val="both"/>
        <w:rPr>
          <w:rFonts w:ascii="Garamond" w:eastAsia="Garamond" w:hAnsi="Garamond" w:cs="Garamond"/>
          <w:sz w:val="24"/>
          <w:szCs w:val="24"/>
          <w:shd w:val="clear" w:color="auto" w:fill="FEFFFF"/>
        </w:rPr>
      </w:pPr>
      <w:r>
        <w:rPr>
          <w:rFonts w:ascii="Garamond" w:hAnsi="Garamond"/>
          <w:sz w:val="24"/>
          <w:szCs w:val="24"/>
          <w:shd w:val="clear" w:color="auto" w:fill="FEFFFF"/>
        </w:rPr>
        <w:t>Con la sottoscrizione del presente accordo le parti esprimono consenso al trattamento dei dati ed alla comunicazione dei propri dati qualificati come personali dalla normativa vigente nei limiti, per le finalità e per la durata della presente convenzione. Le parti si impegnano a garantire il rispetto della normativa regionale per gli operatori dei servizi pubblici in materia di tutela dei diritti degli utenti.</w:t>
      </w:r>
    </w:p>
    <w:p w:rsidR="00D033CB" w:rsidRDefault="00D033CB">
      <w:pPr>
        <w:pStyle w:val="CorpoA"/>
        <w:jc w:val="both"/>
        <w:rPr>
          <w:rFonts w:ascii="Garamond" w:eastAsia="Garamond" w:hAnsi="Garamond" w:cs="Garamond"/>
          <w:sz w:val="24"/>
          <w:szCs w:val="24"/>
          <w:shd w:val="clear" w:color="auto" w:fill="FEFFFF"/>
        </w:rPr>
      </w:pPr>
    </w:p>
    <w:p w:rsidR="00D033CB" w:rsidRDefault="000A1014">
      <w:pPr>
        <w:pStyle w:val="CorpoA"/>
        <w:jc w:val="both"/>
        <w:rPr>
          <w:rFonts w:ascii="Garamond" w:eastAsia="Garamond" w:hAnsi="Garamond" w:cs="Garamond"/>
          <w:sz w:val="24"/>
          <w:szCs w:val="24"/>
          <w:shd w:val="clear" w:color="auto" w:fill="FEFFFF"/>
        </w:rPr>
      </w:pPr>
      <w:r>
        <w:rPr>
          <w:rFonts w:ascii="Garamond" w:hAnsi="Garamond"/>
          <w:b/>
          <w:bCs/>
          <w:sz w:val="24"/>
          <w:szCs w:val="24"/>
          <w:shd w:val="clear" w:color="auto" w:fill="FEFFFF"/>
        </w:rPr>
        <w:t xml:space="preserve">Art. 9  –  Rinvio alla normativa generali  </w:t>
      </w:r>
    </w:p>
    <w:p w:rsidR="00D033CB" w:rsidRDefault="000A1014">
      <w:pPr>
        <w:pStyle w:val="CorpoA"/>
        <w:jc w:val="both"/>
      </w:pPr>
      <w:r>
        <w:rPr>
          <w:rFonts w:ascii="Garamond" w:hAnsi="Garamond"/>
          <w:sz w:val="24"/>
          <w:szCs w:val="24"/>
          <w:shd w:val="clear" w:color="auto" w:fill="FEFFFF"/>
        </w:rPr>
        <w:t>Per quanto non previsto nel presente Accordo si farà riferimento alla normativa generale e speciale che regola la materia.</w:t>
      </w:r>
    </w:p>
    <w:sectPr w:rsidR="00D033CB" w:rsidSect="00D033CB">
      <w:headerReference w:type="default" r:id="rId9"/>
      <w:foot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BD5" w:rsidRDefault="003C0BD5" w:rsidP="00D033CB">
      <w:r>
        <w:separator/>
      </w:r>
    </w:p>
  </w:endnote>
  <w:endnote w:type="continuationSeparator" w:id="0">
    <w:p w:rsidR="003C0BD5" w:rsidRDefault="003C0BD5" w:rsidP="00D0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CB" w:rsidRDefault="00D25EB7">
    <w:pPr>
      <w:pStyle w:val="Pidipagina"/>
      <w:tabs>
        <w:tab w:val="clear" w:pos="9638"/>
        <w:tab w:val="right" w:pos="9612"/>
      </w:tabs>
      <w:jc w:val="center"/>
    </w:pPr>
    <w:r>
      <w:fldChar w:fldCharType="begin"/>
    </w:r>
    <w:r w:rsidR="000A1014">
      <w:instrText xml:space="preserve"> PAGE </w:instrText>
    </w:r>
    <w:r>
      <w:fldChar w:fldCharType="separate"/>
    </w:r>
    <w:r w:rsidR="00CE06B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BD5" w:rsidRDefault="003C0BD5" w:rsidP="00D033CB">
      <w:r>
        <w:separator/>
      </w:r>
    </w:p>
  </w:footnote>
  <w:footnote w:type="continuationSeparator" w:id="0">
    <w:p w:rsidR="003C0BD5" w:rsidRDefault="003C0BD5" w:rsidP="00D0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CB" w:rsidRDefault="00D033CB">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53F"/>
    <w:multiLevelType w:val="hybridMultilevel"/>
    <w:tmpl w:val="84203E26"/>
    <w:numStyleLink w:val="Puntielenco"/>
  </w:abstractNum>
  <w:abstractNum w:abstractNumId="1" w15:restartNumberingAfterBreak="0">
    <w:nsid w:val="0C9569A0"/>
    <w:multiLevelType w:val="hybridMultilevel"/>
    <w:tmpl w:val="8D7AE3CA"/>
    <w:numStyleLink w:val="Stileimportato1"/>
  </w:abstractNum>
  <w:abstractNum w:abstractNumId="2" w15:restartNumberingAfterBreak="0">
    <w:nsid w:val="53227D5A"/>
    <w:multiLevelType w:val="hybridMultilevel"/>
    <w:tmpl w:val="84203E26"/>
    <w:styleLink w:val="Puntielenco"/>
    <w:lvl w:ilvl="0" w:tplc="B9EC3640">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59884A4">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F5A0460">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449016">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D248CA">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C7EBC64">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1B49FDE">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906D69E">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892A956">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924643"/>
    <w:multiLevelType w:val="hybridMultilevel"/>
    <w:tmpl w:val="8D7AE3CA"/>
    <w:styleLink w:val="Stileimportato1"/>
    <w:lvl w:ilvl="0" w:tplc="54C8D722">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B21A2502">
      <w:start w:val="1"/>
      <w:numFmt w:val="bullet"/>
      <w:lvlText w:val="o"/>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1ED4177E">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D56DE66">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AFF286D4">
      <w:start w:val="1"/>
      <w:numFmt w:val="bullet"/>
      <w:lvlText w:val="o"/>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E261064">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1554898E">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935CDAA6">
      <w:start w:val="1"/>
      <w:numFmt w:val="bullet"/>
      <w:lvlText w:val="o"/>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B1B89664">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33CB"/>
    <w:rsid w:val="00040E2A"/>
    <w:rsid w:val="00085948"/>
    <w:rsid w:val="000A1014"/>
    <w:rsid w:val="001F62F4"/>
    <w:rsid w:val="00331FDE"/>
    <w:rsid w:val="00340A5F"/>
    <w:rsid w:val="003C0BD5"/>
    <w:rsid w:val="003F08AB"/>
    <w:rsid w:val="004868F7"/>
    <w:rsid w:val="005745A5"/>
    <w:rsid w:val="007F50AB"/>
    <w:rsid w:val="008178BF"/>
    <w:rsid w:val="00844B97"/>
    <w:rsid w:val="00A41F76"/>
    <w:rsid w:val="00AC42DD"/>
    <w:rsid w:val="00CA73EB"/>
    <w:rsid w:val="00CE06B2"/>
    <w:rsid w:val="00D033CB"/>
    <w:rsid w:val="00D25EB7"/>
    <w:rsid w:val="00DE6328"/>
    <w:rsid w:val="00F31428"/>
    <w:rsid w:val="00F47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8AE15-D08B-4CED-A8F0-619E9084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033CB"/>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033CB"/>
    <w:rPr>
      <w:u w:val="single"/>
    </w:rPr>
  </w:style>
  <w:style w:type="table" w:customStyle="1" w:styleId="TableNormal">
    <w:name w:val="Table Normal"/>
    <w:rsid w:val="00D033CB"/>
    <w:tblPr>
      <w:tblInd w:w="0" w:type="dxa"/>
      <w:tblCellMar>
        <w:top w:w="0" w:type="dxa"/>
        <w:left w:w="0" w:type="dxa"/>
        <w:bottom w:w="0" w:type="dxa"/>
        <w:right w:w="0" w:type="dxa"/>
      </w:tblCellMar>
    </w:tblPr>
  </w:style>
  <w:style w:type="paragraph" w:customStyle="1" w:styleId="Intestazioneepidipagina">
    <w:name w:val="Intestazione e piè di pagina"/>
    <w:rsid w:val="00D033CB"/>
    <w:pPr>
      <w:tabs>
        <w:tab w:val="right" w:pos="9020"/>
      </w:tabs>
    </w:pPr>
    <w:rPr>
      <w:rFonts w:ascii="Helvetica Neue" w:hAnsi="Helvetica Neue" w:cs="Arial Unicode MS"/>
      <w:color w:val="000000"/>
      <w:sz w:val="24"/>
      <w:szCs w:val="24"/>
    </w:rPr>
  </w:style>
  <w:style w:type="paragraph" w:styleId="Pidipagina">
    <w:name w:val="footer"/>
    <w:rsid w:val="00D033CB"/>
    <w:pPr>
      <w:tabs>
        <w:tab w:val="center" w:pos="4819"/>
        <w:tab w:val="right" w:pos="9638"/>
      </w:tabs>
    </w:pPr>
    <w:rPr>
      <w:rFonts w:ascii="Calibri" w:hAnsi="Calibri" w:cs="Arial Unicode MS"/>
      <w:color w:val="000000"/>
      <w:sz w:val="22"/>
      <w:szCs w:val="22"/>
      <w:u w:color="000000"/>
    </w:rPr>
  </w:style>
  <w:style w:type="paragraph" w:customStyle="1" w:styleId="CorpoA">
    <w:name w:val="Corpo A"/>
    <w:rsid w:val="00D033CB"/>
    <w:pPr>
      <w:spacing w:after="160" w:line="259" w:lineRule="auto"/>
    </w:pPr>
    <w:rPr>
      <w:rFonts w:ascii="Calibri" w:hAnsi="Calibri" w:cs="Arial Unicode MS"/>
      <w:color w:val="000000"/>
      <w:sz w:val="22"/>
      <w:szCs w:val="22"/>
      <w:u w:color="000000"/>
    </w:rPr>
  </w:style>
  <w:style w:type="paragraph" w:styleId="Paragrafoelenco">
    <w:name w:val="List Paragraph"/>
    <w:rsid w:val="00D033CB"/>
    <w:pPr>
      <w:spacing w:after="160" w:line="259" w:lineRule="auto"/>
      <w:ind w:left="720"/>
    </w:pPr>
    <w:rPr>
      <w:rFonts w:ascii="Calibri" w:eastAsia="Calibri" w:hAnsi="Calibri" w:cs="Calibri"/>
      <w:color w:val="000000"/>
      <w:sz w:val="22"/>
      <w:szCs w:val="22"/>
      <w:u w:color="000000"/>
    </w:rPr>
  </w:style>
  <w:style w:type="numbering" w:customStyle="1" w:styleId="Stileimportato1">
    <w:name w:val="Stile importato 1"/>
    <w:rsid w:val="00D033CB"/>
    <w:pPr>
      <w:numPr>
        <w:numId w:val="1"/>
      </w:numPr>
    </w:pPr>
  </w:style>
  <w:style w:type="numbering" w:customStyle="1" w:styleId="Puntielenco">
    <w:name w:val="Punti elenco"/>
    <w:rsid w:val="00D033CB"/>
    <w:pPr>
      <w:numPr>
        <w:numId w:val="3"/>
      </w:numPr>
    </w:pPr>
  </w:style>
  <w:style w:type="paragraph" w:styleId="Corpotesto">
    <w:name w:val="Body Text"/>
    <w:basedOn w:val="Normale"/>
    <w:link w:val="CorpotestoCarattere"/>
    <w:uiPriority w:val="1"/>
    <w:qFormat/>
    <w:rsid w:val="000859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lang w:val="it-IT"/>
    </w:rPr>
  </w:style>
  <w:style w:type="character" w:customStyle="1" w:styleId="CorpotestoCarattere">
    <w:name w:val="Corpo testo Carattere"/>
    <w:basedOn w:val="Carpredefinitoparagrafo"/>
    <w:link w:val="Corpotesto"/>
    <w:uiPriority w:val="1"/>
    <w:rsid w:val="00085948"/>
    <w:rPr>
      <w:rFonts w:ascii="Arial MT" w:eastAsia="Arial MT" w:hAnsi="Arial MT" w:cs="Arial MT"/>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1295</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cp:lastModifiedBy>
  <cp:revision>15</cp:revision>
  <dcterms:created xsi:type="dcterms:W3CDTF">2023-09-25T06:43:00Z</dcterms:created>
  <dcterms:modified xsi:type="dcterms:W3CDTF">2024-01-23T13:43:00Z</dcterms:modified>
</cp:coreProperties>
</file>